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097E1" w14:textId="637C4421" w:rsidR="00CF430C" w:rsidRPr="00EB6F3E" w:rsidRDefault="00CF430C" w:rsidP="00EB6F3E">
      <w:pPr>
        <w:jc w:val="center"/>
        <w:rPr>
          <w:b/>
          <w:bCs/>
          <w:sz w:val="28"/>
          <w:szCs w:val="28"/>
        </w:rPr>
      </w:pPr>
      <w:r w:rsidRPr="00EB6F3E">
        <w:rPr>
          <w:b/>
          <w:bCs/>
          <w:sz w:val="28"/>
          <w:szCs w:val="28"/>
        </w:rPr>
        <w:t>GUÍA INFORMATIVA PARA MÉDICOS</w:t>
      </w:r>
    </w:p>
    <w:p w14:paraId="585F5593" w14:textId="12B3ECA1" w:rsidR="00CF430C" w:rsidRPr="005D5C0D" w:rsidRDefault="00CF430C" w:rsidP="00CF430C">
      <w:pPr>
        <w:rPr>
          <w:rFonts w:cstheme="minorHAnsi"/>
          <w:b/>
          <w:bCs/>
          <w:sz w:val="24"/>
          <w:szCs w:val="24"/>
        </w:rPr>
      </w:pPr>
      <w:r w:rsidRPr="005D5C0D">
        <w:rPr>
          <w:rFonts w:cstheme="minorHAnsi"/>
          <w:b/>
          <w:bCs/>
          <w:sz w:val="24"/>
          <w:szCs w:val="24"/>
        </w:rPr>
        <w:t>a) LISTA DE CHEQUEO DE SEGURIDAD DE MODINA</w:t>
      </w:r>
      <w:r w:rsidR="00EB6F3E" w:rsidRPr="005D5C0D">
        <w:rPr>
          <w:rFonts w:cstheme="minorHAnsi"/>
          <w:b/>
          <w:bCs/>
          <w:sz w:val="24"/>
          <w:szCs w:val="24"/>
        </w:rPr>
        <w:t>®/</w:t>
      </w:r>
      <w:r w:rsidRPr="005D5C0D">
        <w:rPr>
          <w:rFonts w:cstheme="minorHAnsi"/>
          <w:b/>
          <w:bCs/>
          <w:sz w:val="24"/>
          <w:szCs w:val="24"/>
        </w:rPr>
        <w:t xml:space="preserve"> FINGOLIMOD </w:t>
      </w:r>
    </w:p>
    <w:p w14:paraId="5C62C324" w14:textId="7971B1C2" w:rsidR="00CF430C" w:rsidRPr="005D5C0D" w:rsidRDefault="00CF430C" w:rsidP="00CF430C">
      <w:pPr>
        <w:rPr>
          <w:rFonts w:cstheme="minorHAnsi"/>
          <w:sz w:val="24"/>
          <w:szCs w:val="24"/>
          <w:u w:val="single"/>
        </w:rPr>
      </w:pPr>
      <w:r w:rsidRPr="005D5C0D">
        <w:rPr>
          <w:rFonts w:cstheme="minorHAnsi"/>
          <w:sz w:val="24"/>
          <w:szCs w:val="24"/>
          <w:u w:val="single"/>
        </w:rPr>
        <w:t xml:space="preserve">Requisitos de la monitorización AL INICIO DEL TRATAMIENTO </w:t>
      </w:r>
    </w:p>
    <w:p w14:paraId="10996D22" w14:textId="77777777" w:rsidR="005D5C0D" w:rsidRPr="005D5C0D" w:rsidRDefault="00CF430C" w:rsidP="00CF430C">
      <w:pPr>
        <w:rPr>
          <w:rFonts w:cstheme="minorHAnsi"/>
          <w:sz w:val="24"/>
          <w:szCs w:val="24"/>
        </w:rPr>
      </w:pPr>
      <w:r w:rsidRPr="005D5C0D">
        <w:rPr>
          <w:rFonts w:cstheme="minorHAnsi"/>
          <w:sz w:val="24"/>
          <w:szCs w:val="24"/>
        </w:rPr>
        <w:t xml:space="preserve">ANTES DE LA PRIMERA DOSIS DE FINGOLIMOD </w:t>
      </w:r>
    </w:p>
    <w:p w14:paraId="3863EBC8" w14:textId="77777777" w:rsidR="005D5C0D" w:rsidRPr="005D5C0D" w:rsidRDefault="00CF430C" w:rsidP="00CF430C">
      <w:pPr>
        <w:rPr>
          <w:rFonts w:cstheme="minorHAnsi"/>
          <w:sz w:val="24"/>
          <w:szCs w:val="24"/>
        </w:rPr>
      </w:pPr>
      <w:r w:rsidRPr="005D5C0D">
        <w:rPr>
          <w:rFonts w:cstheme="minorHAnsi"/>
          <w:sz w:val="24"/>
          <w:szCs w:val="24"/>
        </w:rPr>
        <w:t xml:space="preserve">• Realizar un ECG basal </w:t>
      </w:r>
    </w:p>
    <w:p w14:paraId="4EB65F5D" w14:textId="77777777" w:rsidR="005D5C0D" w:rsidRDefault="00CF430C" w:rsidP="00CF430C">
      <w:pPr>
        <w:rPr>
          <w:rFonts w:cstheme="minorHAnsi"/>
          <w:sz w:val="24"/>
          <w:szCs w:val="24"/>
        </w:rPr>
      </w:pPr>
      <w:r w:rsidRPr="005D5C0D">
        <w:rPr>
          <w:rFonts w:cstheme="minorHAnsi"/>
          <w:sz w:val="24"/>
          <w:szCs w:val="24"/>
        </w:rPr>
        <w:t xml:space="preserve">• Realizar la medición de la presión arterial </w:t>
      </w:r>
    </w:p>
    <w:p w14:paraId="3E883920" w14:textId="77777777" w:rsidR="005D5C0D" w:rsidRDefault="00CF430C" w:rsidP="00CF430C">
      <w:pPr>
        <w:rPr>
          <w:rFonts w:cstheme="minorHAnsi"/>
          <w:sz w:val="24"/>
          <w:szCs w:val="24"/>
        </w:rPr>
      </w:pPr>
      <w:r w:rsidRPr="005D5C0D">
        <w:rPr>
          <w:rFonts w:cstheme="minorHAnsi"/>
          <w:sz w:val="24"/>
          <w:szCs w:val="24"/>
        </w:rPr>
        <w:t xml:space="preserve">• Realizar una prueba de la función hepática </w:t>
      </w:r>
    </w:p>
    <w:p w14:paraId="0B9B01A4" w14:textId="77777777" w:rsidR="005D5C0D" w:rsidRDefault="00CF430C" w:rsidP="00CF430C">
      <w:pPr>
        <w:rPr>
          <w:rFonts w:cstheme="minorHAnsi"/>
          <w:sz w:val="24"/>
          <w:szCs w:val="24"/>
        </w:rPr>
      </w:pPr>
      <w:r w:rsidRPr="005D5C0D">
        <w:rPr>
          <w:rFonts w:cstheme="minorHAnsi"/>
          <w:sz w:val="24"/>
          <w:szCs w:val="24"/>
        </w:rPr>
        <w:t>• Concertar una evaluación oftalmológica en pacientes con diabetes melli</w:t>
      </w:r>
      <w:r w:rsidR="005D5C0D">
        <w:rPr>
          <w:rFonts w:cstheme="minorHAnsi"/>
          <w:sz w:val="24"/>
          <w:szCs w:val="24"/>
        </w:rPr>
        <w:t>tus</w:t>
      </w:r>
      <w:r w:rsidRPr="005D5C0D">
        <w:rPr>
          <w:rFonts w:cstheme="minorHAnsi"/>
          <w:sz w:val="24"/>
          <w:szCs w:val="24"/>
        </w:rPr>
        <w:t xml:space="preserve"> o con antecedentes de uveítis</w:t>
      </w:r>
    </w:p>
    <w:p w14:paraId="0E8C8DBD" w14:textId="77777777" w:rsidR="005D5C0D" w:rsidRDefault="00CF430C" w:rsidP="00CF430C">
      <w:pPr>
        <w:rPr>
          <w:rFonts w:cstheme="minorHAnsi"/>
          <w:sz w:val="24"/>
          <w:szCs w:val="24"/>
        </w:rPr>
      </w:pPr>
      <w:r w:rsidRPr="005D5C0D">
        <w:rPr>
          <w:rFonts w:cstheme="minorHAnsi"/>
          <w:sz w:val="24"/>
          <w:szCs w:val="24"/>
        </w:rPr>
        <w:t xml:space="preserve">HASTA LAS 6 HORAS DESPUÉS DE LA PRIMERA DOSIS </w:t>
      </w:r>
    </w:p>
    <w:p w14:paraId="01A2F557" w14:textId="77777777" w:rsidR="005D5C0D" w:rsidRDefault="00CF430C" w:rsidP="00CF430C">
      <w:pPr>
        <w:rPr>
          <w:rFonts w:cstheme="minorHAnsi"/>
          <w:sz w:val="24"/>
          <w:szCs w:val="24"/>
        </w:rPr>
      </w:pPr>
      <w:r w:rsidRPr="005D5C0D">
        <w:rPr>
          <w:rFonts w:cstheme="minorHAnsi"/>
          <w:sz w:val="24"/>
          <w:szCs w:val="24"/>
        </w:rPr>
        <w:t xml:space="preserve">• Monitorizar al paciente durante 6 horas por la posible aparición de </w:t>
      </w:r>
      <w:r w:rsidR="005D5C0D" w:rsidRPr="005D5C0D">
        <w:rPr>
          <w:rFonts w:cstheme="minorHAnsi"/>
          <w:sz w:val="24"/>
          <w:szCs w:val="24"/>
        </w:rPr>
        <w:t>signos</w:t>
      </w:r>
      <w:r w:rsidRPr="005D5C0D">
        <w:rPr>
          <w:rFonts w:cstheme="minorHAnsi"/>
          <w:sz w:val="24"/>
          <w:szCs w:val="24"/>
        </w:rPr>
        <w:t xml:space="preserve"> y síntomas de bradicardia, incluyendo el control del pulso y de la presión </w:t>
      </w:r>
      <w:r w:rsidR="005D5C0D" w:rsidRPr="005D5C0D">
        <w:rPr>
          <w:rFonts w:cstheme="minorHAnsi"/>
          <w:sz w:val="24"/>
          <w:szCs w:val="24"/>
        </w:rPr>
        <w:t>arterial</w:t>
      </w:r>
      <w:r w:rsidRPr="005D5C0D">
        <w:rPr>
          <w:rFonts w:cstheme="minorHAnsi"/>
          <w:sz w:val="24"/>
          <w:szCs w:val="24"/>
        </w:rPr>
        <w:t xml:space="preserve"> cada hora. Se recomienda monitorización ECG continua (a tiempo real) </w:t>
      </w:r>
    </w:p>
    <w:p w14:paraId="53E514A4" w14:textId="0596B4CE" w:rsidR="00CF430C" w:rsidRPr="005D5C0D" w:rsidRDefault="00CF430C" w:rsidP="00CF430C">
      <w:pPr>
        <w:rPr>
          <w:rFonts w:cstheme="minorHAnsi"/>
          <w:sz w:val="24"/>
          <w:szCs w:val="24"/>
        </w:rPr>
      </w:pPr>
      <w:r w:rsidRPr="005D5C0D">
        <w:rPr>
          <w:rFonts w:cstheme="minorHAnsi"/>
          <w:sz w:val="24"/>
          <w:szCs w:val="24"/>
        </w:rPr>
        <w:t xml:space="preserve">• Realizar un ECG a final del periodo de monitorización de 6 horas </w:t>
      </w:r>
    </w:p>
    <w:p w14:paraId="1655CC3F" w14:textId="77777777" w:rsidR="00CF430C" w:rsidRPr="005D5C0D" w:rsidRDefault="00CF430C" w:rsidP="00CF430C">
      <w:pPr>
        <w:rPr>
          <w:rFonts w:cstheme="minorHAnsi"/>
          <w:sz w:val="24"/>
          <w:szCs w:val="24"/>
        </w:rPr>
      </w:pPr>
      <w:r w:rsidRPr="005D5C0D">
        <w:rPr>
          <w:rFonts w:cstheme="minorHAnsi"/>
          <w:sz w:val="24"/>
          <w:szCs w:val="24"/>
        </w:rPr>
        <w:t xml:space="preserve">DE &gt;6 A 8 HORAS DESPUÉS DE LA PRIMERA DOSIS </w:t>
      </w:r>
    </w:p>
    <w:p w14:paraId="7489393E" w14:textId="47DA83FE" w:rsidR="00CF430C" w:rsidRPr="005D5C0D" w:rsidRDefault="00CF430C" w:rsidP="00CF430C">
      <w:pPr>
        <w:rPr>
          <w:rFonts w:cstheme="minorHAnsi"/>
          <w:sz w:val="24"/>
          <w:szCs w:val="24"/>
        </w:rPr>
      </w:pPr>
      <w:r w:rsidRPr="005D5C0D">
        <w:rPr>
          <w:rFonts w:cstheme="minorHAnsi"/>
          <w:sz w:val="24"/>
          <w:szCs w:val="24"/>
        </w:rPr>
        <w:t xml:space="preserve">• Si a las 6 horas el paciente presenta la frecuencia cardiaca más baja de las observadas desde que se le administró la primera dosis del medicamento se debe prolongar la monitorización durante al menos 2 horas y hasta que la frecuencia </w:t>
      </w:r>
      <w:r w:rsidR="005D5C0D" w:rsidRPr="005D5C0D">
        <w:rPr>
          <w:rFonts w:cstheme="minorHAnsi"/>
          <w:sz w:val="24"/>
          <w:szCs w:val="24"/>
        </w:rPr>
        <w:t>cardiaca</w:t>
      </w:r>
      <w:r w:rsidRPr="005D5C0D">
        <w:rPr>
          <w:rFonts w:cstheme="minorHAnsi"/>
          <w:sz w:val="24"/>
          <w:szCs w:val="24"/>
        </w:rPr>
        <w:t xml:space="preserve"> aumente de nuevo </w:t>
      </w:r>
    </w:p>
    <w:p w14:paraId="4F65EDBE" w14:textId="0360A08F" w:rsidR="00CF430C" w:rsidRPr="005D5C0D" w:rsidRDefault="00CF430C" w:rsidP="00CF430C">
      <w:pPr>
        <w:rPr>
          <w:rFonts w:cstheme="minorHAnsi"/>
          <w:sz w:val="24"/>
          <w:szCs w:val="24"/>
          <w:u w:val="single"/>
        </w:rPr>
      </w:pPr>
      <w:r w:rsidRPr="005D5C0D">
        <w:rPr>
          <w:rFonts w:cstheme="minorHAnsi"/>
          <w:sz w:val="24"/>
          <w:szCs w:val="24"/>
          <w:u w:val="single"/>
        </w:rPr>
        <w:t xml:space="preserve">Recomendación para la REANUDACIÓN DE LA TERAPIA tras la interrupción del tratamiento </w:t>
      </w:r>
    </w:p>
    <w:p w14:paraId="64A6016C" w14:textId="77777777" w:rsidR="005D5C0D" w:rsidRDefault="00CF430C" w:rsidP="00CF430C">
      <w:pPr>
        <w:rPr>
          <w:rFonts w:cstheme="minorHAnsi"/>
          <w:sz w:val="24"/>
          <w:szCs w:val="24"/>
        </w:rPr>
      </w:pPr>
      <w:r w:rsidRPr="005D5C0D">
        <w:rPr>
          <w:rFonts w:cstheme="minorHAnsi"/>
          <w:sz w:val="24"/>
          <w:szCs w:val="24"/>
        </w:rPr>
        <w:t xml:space="preserve">Se recomienda la misma monitorización de la primera dosis igual que con el inicio del tratamiento cuando: </w:t>
      </w:r>
    </w:p>
    <w:p w14:paraId="20D052DC" w14:textId="77777777" w:rsidR="005D5C0D" w:rsidRDefault="00CF430C" w:rsidP="00CF430C">
      <w:pPr>
        <w:rPr>
          <w:rFonts w:cstheme="minorHAnsi"/>
          <w:sz w:val="24"/>
          <w:szCs w:val="24"/>
        </w:rPr>
      </w:pPr>
      <w:r w:rsidRPr="005D5C0D">
        <w:rPr>
          <w:rFonts w:cstheme="minorHAnsi"/>
          <w:sz w:val="24"/>
          <w:szCs w:val="24"/>
        </w:rPr>
        <w:t xml:space="preserve">• Se interrumpa el tratamiento durante I día o más durante las 2 primeras semanas </w:t>
      </w:r>
      <w:r w:rsidR="005D5C0D">
        <w:rPr>
          <w:rFonts w:cstheme="minorHAnsi"/>
          <w:sz w:val="24"/>
          <w:szCs w:val="24"/>
        </w:rPr>
        <w:t>d</w:t>
      </w:r>
      <w:r w:rsidRPr="005D5C0D">
        <w:rPr>
          <w:rFonts w:cstheme="minorHAnsi"/>
          <w:sz w:val="24"/>
          <w:szCs w:val="24"/>
        </w:rPr>
        <w:t xml:space="preserve">e tratamiento </w:t>
      </w:r>
    </w:p>
    <w:p w14:paraId="19C4A1AE" w14:textId="77777777" w:rsidR="005D5C0D" w:rsidRDefault="00CF430C" w:rsidP="00CF430C">
      <w:pPr>
        <w:rPr>
          <w:rFonts w:cstheme="minorHAnsi"/>
          <w:sz w:val="24"/>
          <w:szCs w:val="24"/>
        </w:rPr>
      </w:pPr>
      <w:r w:rsidRPr="005D5C0D">
        <w:rPr>
          <w:rFonts w:cstheme="minorHAnsi"/>
          <w:sz w:val="24"/>
          <w:szCs w:val="24"/>
        </w:rPr>
        <w:t>• Se interrumpa el tratamiento durante más de 7 días durante las semanas 3 y</w:t>
      </w:r>
      <w:r w:rsidR="005D5C0D">
        <w:rPr>
          <w:rFonts w:cstheme="minorHAnsi"/>
          <w:sz w:val="24"/>
          <w:szCs w:val="24"/>
        </w:rPr>
        <w:t xml:space="preserve"> </w:t>
      </w:r>
      <w:r w:rsidRPr="005D5C0D">
        <w:rPr>
          <w:rFonts w:cstheme="minorHAnsi"/>
          <w:sz w:val="24"/>
          <w:szCs w:val="24"/>
        </w:rPr>
        <w:t xml:space="preserve">4 de tratamiento </w:t>
      </w:r>
    </w:p>
    <w:p w14:paraId="145E735C" w14:textId="40E32877" w:rsidR="00CF430C" w:rsidRPr="005D5C0D" w:rsidRDefault="00CF430C" w:rsidP="00CF430C">
      <w:pPr>
        <w:rPr>
          <w:rFonts w:cstheme="minorHAnsi"/>
          <w:sz w:val="24"/>
          <w:szCs w:val="24"/>
        </w:rPr>
      </w:pPr>
      <w:r w:rsidRPr="005D5C0D">
        <w:rPr>
          <w:rFonts w:cstheme="minorHAnsi"/>
          <w:sz w:val="24"/>
          <w:szCs w:val="24"/>
        </w:rPr>
        <w:t xml:space="preserve">• Se interrumpa el tratamiento durante más de 2 semanas después de por lo </w:t>
      </w:r>
      <w:r w:rsidR="005D5C0D" w:rsidRPr="005D5C0D">
        <w:rPr>
          <w:rFonts w:cstheme="minorHAnsi"/>
          <w:sz w:val="24"/>
          <w:szCs w:val="24"/>
        </w:rPr>
        <w:t>menos</w:t>
      </w:r>
      <w:r w:rsidRPr="005D5C0D">
        <w:rPr>
          <w:rFonts w:cstheme="minorHAnsi"/>
          <w:sz w:val="24"/>
          <w:szCs w:val="24"/>
        </w:rPr>
        <w:t xml:space="preserve"> 1 mes de tratamiento </w:t>
      </w:r>
    </w:p>
    <w:p w14:paraId="465814D2" w14:textId="77777777" w:rsidR="005D5C0D" w:rsidRPr="005D5C0D" w:rsidRDefault="00CF430C" w:rsidP="00CF430C">
      <w:pPr>
        <w:rPr>
          <w:rFonts w:cstheme="minorHAnsi"/>
          <w:sz w:val="24"/>
          <w:szCs w:val="24"/>
          <w:u w:val="single"/>
        </w:rPr>
      </w:pPr>
      <w:r w:rsidRPr="005D5C0D">
        <w:rPr>
          <w:rFonts w:cstheme="minorHAnsi"/>
          <w:sz w:val="24"/>
          <w:szCs w:val="24"/>
          <w:u w:val="single"/>
        </w:rPr>
        <w:t>Recomendación de monitorizar DURANTE TODA LA NOCHE DESPUÉS</w:t>
      </w:r>
      <w:r w:rsidR="005D5C0D" w:rsidRPr="005D5C0D">
        <w:rPr>
          <w:rFonts w:cstheme="minorHAnsi"/>
          <w:sz w:val="24"/>
          <w:szCs w:val="24"/>
          <w:u w:val="single"/>
        </w:rPr>
        <w:t xml:space="preserve"> D</w:t>
      </w:r>
      <w:r w:rsidRPr="005D5C0D">
        <w:rPr>
          <w:rFonts w:cstheme="minorHAnsi"/>
          <w:sz w:val="24"/>
          <w:szCs w:val="24"/>
          <w:u w:val="single"/>
        </w:rPr>
        <w:t>E LA PRIMERA DOSIS (o si aplica la monitorización de la primera dosis durant</w:t>
      </w:r>
      <w:r w:rsidR="005D5C0D" w:rsidRPr="005D5C0D">
        <w:rPr>
          <w:rFonts w:cstheme="minorHAnsi"/>
          <w:sz w:val="24"/>
          <w:szCs w:val="24"/>
          <w:u w:val="single"/>
        </w:rPr>
        <w:t>e</w:t>
      </w:r>
      <w:r w:rsidRPr="005D5C0D">
        <w:rPr>
          <w:rFonts w:cstheme="minorHAnsi"/>
          <w:sz w:val="24"/>
          <w:szCs w:val="24"/>
          <w:u w:val="single"/>
        </w:rPr>
        <w:t xml:space="preserve"> la reanudación del tratamiento) </w:t>
      </w:r>
    </w:p>
    <w:p w14:paraId="067C4207" w14:textId="4BE785CF" w:rsidR="00CF430C" w:rsidRPr="005D5C0D" w:rsidRDefault="00CF430C" w:rsidP="00CF430C">
      <w:pPr>
        <w:rPr>
          <w:rFonts w:cstheme="minorHAnsi"/>
          <w:sz w:val="24"/>
          <w:szCs w:val="24"/>
        </w:rPr>
      </w:pPr>
      <w:r w:rsidRPr="005D5C0D">
        <w:rPr>
          <w:rFonts w:cstheme="minorHAnsi"/>
          <w:sz w:val="24"/>
          <w:szCs w:val="24"/>
        </w:rPr>
        <w:lastRenderedPageBreak/>
        <w:t xml:space="preserve">Recuerde que se debe prolongar la monitorización de la frecuencia cardiaca durante  menos toda la noche en un centro médico y hasta la resolución de las condiciones clínicas en los </w:t>
      </w:r>
      <w:r w:rsidR="0089548D">
        <w:rPr>
          <w:rFonts w:cstheme="minorHAnsi"/>
          <w:sz w:val="24"/>
          <w:szCs w:val="24"/>
        </w:rPr>
        <w:t>pacientes</w:t>
      </w:r>
      <w:r w:rsidRPr="005D5C0D">
        <w:rPr>
          <w:rFonts w:cstheme="minorHAnsi"/>
          <w:sz w:val="24"/>
          <w:szCs w:val="24"/>
        </w:rPr>
        <w:t xml:space="preserve"> que:</w:t>
      </w:r>
    </w:p>
    <w:p w14:paraId="29EECAA8" w14:textId="77777777" w:rsidR="004E5594" w:rsidRDefault="009E7A8C" w:rsidP="009E7A8C">
      <w:pPr>
        <w:rPr>
          <w:rFonts w:cstheme="minorHAnsi"/>
          <w:sz w:val="24"/>
          <w:szCs w:val="24"/>
        </w:rPr>
      </w:pPr>
      <w:r w:rsidRPr="005D5C0D">
        <w:rPr>
          <w:rFonts w:cstheme="minorHAnsi"/>
          <w:sz w:val="24"/>
          <w:szCs w:val="24"/>
        </w:rPr>
        <w:t xml:space="preserve">• Requieren intervención farmacológica durante la monitorización al </w:t>
      </w:r>
      <w:r w:rsidR="004E5594" w:rsidRPr="005D5C0D">
        <w:rPr>
          <w:rFonts w:cstheme="minorHAnsi"/>
          <w:sz w:val="24"/>
          <w:szCs w:val="24"/>
        </w:rPr>
        <w:t>iniciar</w:t>
      </w:r>
      <w:r w:rsidRPr="005D5C0D">
        <w:rPr>
          <w:rFonts w:cstheme="minorHAnsi"/>
          <w:sz w:val="24"/>
          <w:szCs w:val="24"/>
        </w:rPr>
        <w:t>/rean</w:t>
      </w:r>
      <w:r w:rsidR="004E5594">
        <w:rPr>
          <w:rFonts w:cstheme="minorHAnsi"/>
          <w:sz w:val="24"/>
          <w:szCs w:val="24"/>
        </w:rPr>
        <w:t>u</w:t>
      </w:r>
      <w:r w:rsidRPr="005D5C0D">
        <w:rPr>
          <w:rFonts w:cstheme="minorHAnsi"/>
          <w:sz w:val="24"/>
          <w:szCs w:val="24"/>
        </w:rPr>
        <w:t xml:space="preserve">dar el tratamiento. Repetir la monitorización de la primera dosis después de la </w:t>
      </w:r>
      <w:r w:rsidR="004E5594" w:rsidRPr="005D5C0D">
        <w:rPr>
          <w:rFonts w:cstheme="minorHAnsi"/>
          <w:sz w:val="24"/>
          <w:szCs w:val="24"/>
        </w:rPr>
        <w:t>segunda</w:t>
      </w:r>
      <w:r w:rsidRPr="005D5C0D">
        <w:rPr>
          <w:rFonts w:cstheme="minorHAnsi"/>
          <w:sz w:val="24"/>
          <w:szCs w:val="24"/>
        </w:rPr>
        <w:t xml:space="preserve"> dosis de fingolimod </w:t>
      </w:r>
    </w:p>
    <w:p w14:paraId="053CE157" w14:textId="77777777" w:rsidR="004E5594" w:rsidRDefault="009E7A8C" w:rsidP="009E7A8C">
      <w:pPr>
        <w:rPr>
          <w:rFonts w:cstheme="minorHAnsi"/>
          <w:sz w:val="24"/>
          <w:szCs w:val="24"/>
        </w:rPr>
      </w:pPr>
      <w:r w:rsidRPr="005D5C0D">
        <w:rPr>
          <w:rFonts w:cstheme="minorHAnsi"/>
          <w:sz w:val="24"/>
          <w:szCs w:val="24"/>
        </w:rPr>
        <w:t xml:space="preserve">• Con un bloqueo AV de tercer grado que aparezca en cualquier momento </w:t>
      </w:r>
    </w:p>
    <w:p w14:paraId="22473C56" w14:textId="77777777" w:rsidR="004E5594" w:rsidRDefault="009E7A8C" w:rsidP="009E7A8C">
      <w:pPr>
        <w:rPr>
          <w:rFonts w:cstheme="minorHAnsi"/>
          <w:sz w:val="24"/>
          <w:szCs w:val="24"/>
        </w:rPr>
      </w:pPr>
      <w:r w:rsidRPr="005D5C0D">
        <w:rPr>
          <w:rFonts w:cstheme="minorHAnsi"/>
          <w:sz w:val="24"/>
          <w:szCs w:val="24"/>
        </w:rPr>
        <w:t>• Cuando a las 6 horas de la monitorización de la primera</w:t>
      </w:r>
      <w:r w:rsidR="004E5594">
        <w:rPr>
          <w:rFonts w:cstheme="minorHAnsi"/>
          <w:sz w:val="24"/>
          <w:szCs w:val="24"/>
        </w:rPr>
        <w:t xml:space="preserve"> </w:t>
      </w:r>
      <w:r w:rsidRPr="005D5C0D">
        <w:rPr>
          <w:rFonts w:cstheme="minorHAnsi"/>
          <w:sz w:val="24"/>
          <w:szCs w:val="24"/>
        </w:rPr>
        <w:t xml:space="preserve">dosis: </w:t>
      </w:r>
    </w:p>
    <w:p w14:paraId="19CA8EF3" w14:textId="77777777" w:rsidR="004E5594" w:rsidRDefault="004E5594" w:rsidP="009E7A8C">
      <w:pPr>
        <w:rPr>
          <w:rFonts w:cstheme="minorHAnsi"/>
          <w:sz w:val="24"/>
          <w:szCs w:val="24"/>
        </w:rPr>
      </w:pPr>
      <w:r>
        <w:rPr>
          <w:rFonts w:cstheme="minorHAnsi"/>
          <w:sz w:val="24"/>
          <w:szCs w:val="24"/>
        </w:rPr>
        <w:t xml:space="preserve">        </w:t>
      </w:r>
      <w:r w:rsidR="009E7A8C" w:rsidRPr="005D5C0D">
        <w:rPr>
          <w:rFonts w:ascii="Segoe UI Symbol" w:hAnsi="Segoe UI Symbol" w:cs="Segoe UI Symbol"/>
          <w:sz w:val="24"/>
          <w:szCs w:val="24"/>
        </w:rPr>
        <w:t>✓</w:t>
      </w:r>
      <w:r w:rsidR="009E7A8C" w:rsidRPr="005D5C0D">
        <w:rPr>
          <w:rFonts w:cstheme="minorHAnsi"/>
          <w:sz w:val="24"/>
          <w:szCs w:val="24"/>
        </w:rPr>
        <w:t xml:space="preserve"> Frecuencia cardiaca &lt;45 </w:t>
      </w:r>
      <w:proofErr w:type="spellStart"/>
      <w:r>
        <w:rPr>
          <w:rFonts w:cstheme="minorHAnsi"/>
          <w:sz w:val="24"/>
          <w:szCs w:val="24"/>
        </w:rPr>
        <w:t>l</w:t>
      </w:r>
      <w:r w:rsidR="009E7A8C" w:rsidRPr="005D5C0D">
        <w:rPr>
          <w:rFonts w:cstheme="minorHAnsi"/>
          <w:sz w:val="24"/>
          <w:szCs w:val="24"/>
        </w:rPr>
        <w:t>pm</w:t>
      </w:r>
      <w:proofErr w:type="spellEnd"/>
      <w:r w:rsidR="009E7A8C" w:rsidRPr="005D5C0D">
        <w:rPr>
          <w:rFonts w:cstheme="minorHAnsi"/>
          <w:sz w:val="24"/>
          <w:szCs w:val="24"/>
        </w:rPr>
        <w:t xml:space="preserve"> </w:t>
      </w:r>
    </w:p>
    <w:p w14:paraId="186B56DF" w14:textId="77777777" w:rsidR="004E5594" w:rsidRDefault="004E5594" w:rsidP="009E7A8C">
      <w:pPr>
        <w:rPr>
          <w:rFonts w:cstheme="minorHAnsi"/>
          <w:sz w:val="24"/>
          <w:szCs w:val="24"/>
        </w:rPr>
      </w:pPr>
      <w:r>
        <w:rPr>
          <w:rFonts w:cstheme="minorHAnsi"/>
          <w:sz w:val="24"/>
          <w:szCs w:val="24"/>
        </w:rPr>
        <w:t xml:space="preserve">        </w:t>
      </w:r>
      <w:r w:rsidR="009E7A8C" w:rsidRPr="005D5C0D">
        <w:rPr>
          <w:rFonts w:ascii="Segoe UI Symbol" w:hAnsi="Segoe UI Symbol" w:cs="Segoe UI Symbol"/>
          <w:sz w:val="24"/>
          <w:szCs w:val="24"/>
        </w:rPr>
        <w:t>✓</w:t>
      </w:r>
      <w:r w:rsidR="009E7A8C" w:rsidRPr="005D5C0D">
        <w:rPr>
          <w:rFonts w:cstheme="minorHAnsi"/>
          <w:sz w:val="24"/>
          <w:szCs w:val="24"/>
        </w:rPr>
        <w:t xml:space="preserve"> Aparición de un bloqueo AV de segundo grado o superior </w:t>
      </w:r>
    </w:p>
    <w:p w14:paraId="67FDC375" w14:textId="66D77A45" w:rsidR="009E7A8C" w:rsidRPr="005D5C0D" w:rsidRDefault="004E5594" w:rsidP="009E7A8C">
      <w:pPr>
        <w:rPr>
          <w:rFonts w:cstheme="minorHAnsi"/>
          <w:sz w:val="24"/>
          <w:szCs w:val="24"/>
        </w:rPr>
      </w:pPr>
      <w:r>
        <w:rPr>
          <w:rFonts w:cstheme="minorHAnsi"/>
          <w:sz w:val="24"/>
          <w:szCs w:val="24"/>
        </w:rPr>
        <w:t xml:space="preserve">        </w:t>
      </w:r>
      <w:r w:rsidR="009E7A8C" w:rsidRPr="005D5C0D">
        <w:rPr>
          <w:rFonts w:ascii="Segoe UI Symbol" w:hAnsi="Segoe UI Symbol" w:cs="Segoe UI Symbol"/>
          <w:sz w:val="24"/>
          <w:szCs w:val="24"/>
        </w:rPr>
        <w:t>✓</w:t>
      </w:r>
      <w:r w:rsidR="009E7A8C" w:rsidRPr="005D5C0D">
        <w:rPr>
          <w:rFonts w:cstheme="minorHAnsi"/>
          <w:sz w:val="24"/>
          <w:szCs w:val="24"/>
        </w:rPr>
        <w:t xml:space="preserve"> Intervalo QTc &gt; 500 mseg </w:t>
      </w:r>
    </w:p>
    <w:p w14:paraId="3ECC0361" w14:textId="77777777" w:rsidR="004E5594" w:rsidRDefault="009E7A8C" w:rsidP="009E7A8C">
      <w:pPr>
        <w:rPr>
          <w:rFonts w:cstheme="minorHAnsi"/>
          <w:sz w:val="24"/>
          <w:szCs w:val="24"/>
        </w:rPr>
      </w:pPr>
      <w:r w:rsidRPr="005D5C0D">
        <w:rPr>
          <w:rFonts w:cstheme="minorHAnsi"/>
          <w:sz w:val="24"/>
          <w:szCs w:val="24"/>
        </w:rPr>
        <w:t>Recuerde que MODIN</w:t>
      </w:r>
      <w:r w:rsidR="004E5594">
        <w:rPr>
          <w:rFonts w:cstheme="minorHAnsi"/>
          <w:sz w:val="24"/>
          <w:szCs w:val="24"/>
        </w:rPr>
        <w:t>A®/</w:t>
      </w:r>
      <w:r w:rsidRPr="005D5C0D">
        <w:rPr>
          <w:rFonts w:cstheme="minorHAnsi"/>
          <w:sz w:val="24"/>
          <w:szCs w:val="24"/>
        </w:rPr>
        <w:t xml:space="preserve"> FINGOLIMOD no está recomendado en los pacientes con: </w:t>
      </w:r>
    </w:p>
    <w:p w14:paraId="2BB8BE5B" w14:textId="77777777" w:rsidR="004E5594" w:rsidRDefault="009E7A8C" w:rsidP="009E7A8C">
      <w:pPr>
        <w:rPr>
          <w:rFonts w:cstheme="minorHAnsi"/>
          <w:sz w:val="24"/>
          <w:szCs w:val="24"/>
        </w:rPr>
      </w:pPr>
      <w:r w:rsidRPr="005D5C0D">
        <w:rPr>
          <w:rFonts w:cstheme="minorHAnsi"/>
          <w:sz w:val="24"/>
          <w:szCs w:val="24"/>
        </w:rPr>
        <w:t xml:space="preserve">• Bloqueo AV de segundo grado </w:t>
      </w:r>
      <w:proofErr w:type="spellStart"/>
      <w:r w:rsidRPr="005D5C0D">
        <w:rPr>
          <w:rFonts w:cstheme="minorHAnsi"/>
          <w:sz w:val="24"/>
          <w:szCs w:val="24"/>
        </w:rPr>
        <w:t>Mobitz</w:t>
      </w:r>
      <w:proofErr w:type="spellEnd"/>
      <w:r w:rsidRPr="005D5C0D">
        <w:rPr>
          <w:rFonts w:cstheme="minorHAnsi"/>
          <w:sz w:val="24"/>
          <w:szCs w:val="24"/>
        </w:rPr>
        <w:t xml:space="preserve"> tipo II o bloqueo AV de grado superior </w:t>
      </w:r>
    </w:p>
    <w:p w14:paraId="5B2AD301" w14:textId="77777777" w:rsidR="004E5594" w:rsidRDefault="009E7A8C" w:rsidP="009E7A8C">
      <w:pPr>
        <w:rPr>
          <w:rFonts w:cstheme="minorHAnsi"/>
          <w:sz w:val="24"/>
          <w:szCs w:val="24"/>
        </w:rPr>
      </w:pPr>
      <w:r w:rsidRPr="005D5C0D">
        <w:rPr>
          <w:rFonts w:cstheme="minorHAnsi"/>
          <w:sz w:val="24"/>
          <w:szCs w:val="24"/>
        </w:rPr>
        <w:t xml:space="preserve">• Síndrome del seno enfermo </w:t>
      </w:r>
    </w:p>
    <w:p w14:paraId="7CBE415A" w14:textId="77777777" w:rsidR="004E5594" w:rsidRDefault="009E7A8C" w:rsidP="009E7A8C">
      <w:pPr>
        <w:rPr>
          <w:rFonts w:cstheme="minorHAnsi"/>
          <w:sz w:val="24"/>
          <w:szCs w:val="24"/>
        </w:rPr>
      </w:pPr>
      <w:r w:rsidRPr="005D5C0D">
        <w:rPr>
          <w:rFonts w:cstheme="minorHAnsi"/>
          <w:sz w:val="24"/>
          <w:szCs w:val="24"/>
        </w:rPr>
        <w:t xml:space="preserve">• Bloqueo cardiaco sinoauricular </w:t>
      </w:r>
    </w:p>
    <w:p w14:paraId="479D296C" w14:textId="77777777" w:rsidR="004E5594" w:rsidRDefault="009E7A8C" w:rsidP="009E7A8C">
      <w:pPr>
        <w:rPr>
          <w:rFonts w:cstheme="minorHAnsi"/>
          <w:sz w:val="24"/>
          <w:szCs w:val="24"/>
        </w:rPr>
      </w:pPr>
      <w:r w:rsidRPr="005D5C0D">
        <w:rPr>
          <w:rFonts w:cstheme="minorHAnsi"/>
          <w:sz w:val="24"/>
          <w:szCs w:val="24"/>
        </w:rPr>
        <w:t xml:space="preserve">• Prolongación QTc &gt;470 mseg (mujeres) o &gt;450 mseg (hombres) </w:t>
      </w:r>
    </w:p>
    <w:p w14:paraId="1EF4E58C" w14:textId="77777777" w:rsidR="004E5594" w:rsidRDefault="009E7A8C" w:rsidP="009E7A8C">
      <w:pPr>
        <w:rPr>
          <w:rFonts w:cstheme="minorHAnsi"/>
          <w:sz w:val="24"/>
          <w:szCs w:val="24"/>
        </w:rPr>
      </w:pPr>
      <w:r w:rsidRPr="005D5C0D">
        <w:rPr>
          <w:rFonts w:cstheme="minorHAnsi"/>
          <w:sz w:val="24"/>
          <w:szCs w:val="24"/>
        </w:rPr>
        <w:t xml:space="preserve">• Cardiopatía isquémica conocida incluyendo angina de pecho </w:t>
      </w:r>
    </w:p>
    <w:p w14:paraId="6F9C1438" w14:textId="77777777" w:rsidR="004E5594" w:rsidRDefault="009E7A8C" w:rsidP="009E7A8C">
      <w:pPr>
        <w:rPr>
          <w:rFonts w:cstheme="minorHAnsi"/>
          <w:sz w:val="24"/>
          <w:szCs w:val="24"/>
        </w:rPr>
      </w:pPr>
      <w:r w:rsidRPr="005D5C0D">
        <w:rPr>
          <w:rFonts w:cstheme="minorHAnsi"/>
          <w:sz w:val="24"/>
          <w:szCs w:val="24"/>
        </w:rPr>
        <w:t xml:space="preserve">• Enfermedad cerebrovascular </w:t>
      </w:r>
    </w:p>
    <w:p w14:paraId="63434051" w14:textId="77777777" w:rsidR="004E5594" w:rsidRDefault="009E7A8C" w:rsidP="009E7A8C">
      <w:pPr>
        <w:rPr>
          <w:rFonts w:cstheme="minorHAnsi"/>
          <w:sz w:val="24"/>
          <w:szCs w:val="24"/>
        </w:rPr>
      </w:pPr>
      <w:r w:rsidRPr="005D5C0D">
        <w:rPr>
          <w:rFonts w:cstheme="minorHAnsi"/>
          <w:sz w:val="24"/>
          <w:szCs w:val="24"/>
        </w:rPr>
        <w:t xml:space="preserve">• Historia de infarto de miocardio </w:t>
      </w:r>
    </w:p>
    <w:p w14:paraId="01866BB2" w14:textId="77777777" w:rsidR="004E5594" w:rsidRDefault="009E7A8C" w:rsidP="009E7A8C">
      <w:pPr>
        <w:rPr>
          <w:rFonts w:cstheme="minorHAnsi"/>
          <w:sz w:val="24"/>
          <w:szCs w:val="24"/>
        </w:rPr>
      </w:pPr>
      <w:r w:rsidRPr="005D5C0D">
        <w:rPr>
          <w:rFonts w:cstheme="minorHAnsi"/>
          <w:sz w:val="24"/>
          <w:szCs w:val="24"/>
        </w:rPr>
        <w:t xml:space="preserve">• Insuficiencia cardiaca congestiva </w:t>
      </w:r>
    </w:p>
    <w:p w14:paraId="4719C082" w14:textId="77777777" w:rsidR="004E5594" w:rsidRDefault="009E7A8C" w:rsidP="009E7A8C">
      <w:pPr>
        <w:rPr>
          <w:rFonts w:cstheme="minorHAnsi"/>
          <w:sz w:val="24"/>
          <w:szCs w:val="24"/>
        </w:rPr>
      </w:pPr>
      <w:r w:rsidRPr="005D5C0D">
        <w:rPr>
          <w:rFonts w:cstheme="minorHAnsi"/>
          <w:sz w:val="24"/>
          <w:szCs w:val="24"/>
        </w:rPr>
        <w:t xml:space="preserve">• </w:t>
      </w:r>
      <w:r w:rsidR="004E5594">
        <w:rPr>
          <w:rFonts w:cstheme="minorHAnsi"/>
          <w:sz w:val="24"/>
          <w:szCs w:val="24"/>
        </w:rPr>
        <w:t>Historia</w:t>
      </w:r>
      <w:r w:rsidRPr="005D5C0D">
        <w:rPr>
          <w:rFonts w:cstheme="minorHAnsi"/>
          <w:sz w:val="24"/>
          <w:szCs w:val="24"/>
        </w:rPr>
        <w:t xml:space="preserve"> de paro cardiaco </w:t>
      </w:r>
    </w:p>
    <w:p w14:paraId="5904F79B" w14:textId="77777777" w:rsidR="004E5594" w:rsidRDefault="009E7A8C" w:rsidP="009E7A8C">
      <w:pPr>
        <w:rPr>
          <w:rFonts w:cstheme="minorHAnsi"/>
          <w:sz w:val="24"/>
          <w:szCs w:val="24"/>
        </w:rPr>
      </w:pPr>
      <w:r w:rsidRPr="005D5C0D">
        <w:rPr>
          <w:rFonts w:cstheme="minorHAnsi"/>
          <w:sz w:val="24"/>
          <w:szCs w:val="24"/>
        </w:rPr>
        <w:t xml:space="preserve">• Apnea del sueño grave </w:t>
      </w:r>
    </w:p>
    <w:p w14:paraId="2A3E784A" w14:textId="77777777" w:rsidR="004E5594" w:rsidRDefault="009E7A8C" w:rsidP="009E7A8C">
      <w:pPr>
        <w:rPr>
          <w:rFonts w:cstheme="minorHAnsi"/>
          <w:sz w:val="24"/>
          <w:szCs w:val="24"/>
        </w:rPr>
      </w:pPr>
      <w:r w:rsidRPr="005D5C0D">
        <w:rPr>
          <w:rFonts w:cstheme="minorHAnsi"/>
          <w:sz w:val="24"/>
          <w:szCs w:val="24"/>
        </w:rPr>
        <w:t xml:space="preserve">• Historia de bradicardia sintomática </w:t>
      </w:r>
    </w:p>
    <w:p w14:paraId="7DF46A18" w14:textId="77777777" w:rsidR="004E5594" w:rsidRDefault="009E7A8C" w:rsidP="009E7A8C">
      <w:pPr>
        <w:rPr>
          <w:rFonts w:cstheme="minorHAnsi"/>
          <w:sz w:val="24"/>
          <w:szCs w:val="24"/>
        </w:rPr>
      </w:pPr>
      <w:r w:rsidRPr="005D5C0D">
        <w:rPr>
          <w:rFonts w:cstheme="minorHAnsi"/>
          <w:sz w:val="24"/>
          <w:szCs w:val="24"/>
        </w:rPr>
        <w:t xml:space="preserve">• </w:t>
      </w:r>
      <w:r w:rsidR="004E5594">
        <w:rPr>
          <w:rFonts w:cstheme="minorHAnsi"/>
          <w:sz w:val="24"/>
          <w:szCs w:val="24"/>
        </w:rPr>
        <w:t>Hi</w:t>
      </w:r>
      <w:r w:rsidRPr="005D5C0D">
        <w:rPr>
          <w:rFonts w:cstheme="minorHAnsi"/>
          <w:sz w:val="24"/>
          <w:szCs w:val="24"/>
        </w:rPr>
        <w:t xml:space="preserve">storia de síncope recurrente </w:t>
      </w:r>
    </w:p>
    <w:p w14:paraId="0D405332" w14:textId="4FC970AD" w:rsidR="009E7A8C" w:rsidRPr="005D5C0D" w:rsidRDefault="009E7A8C" w:rsidP="009E7A8C">
      <w:pPr>
        <w:rPr>
          <w:rFonts w:cstheme="minorHAnsi"/>
          <w:sz w:val="24"/>
          <w:szCs w:val="24"/>
        </w:rPr>
      </w:pPr>
      <w:r w:rsidRPr="005D5C0D">
        <w:rPr>
          <w:rFonts w:cstheme="minorHAnsi"/>
          <w:sz w:val="24"/>
          <w:szCs w:val="24"/>
        </w:rPr>
        <w:t xml:space="preserve">• Hipertensión no controlada </w:t>
      </w:r>
    </w:p>
    <w:p w14:paraId="77C46A05" w14:textId="3DB50B78" w:rsidR="009E7A8C" w:rsidRPr="005D5C0D" w:rsidRDefault="009E7A8C" w:rsidP="009E7A8C">
      <w:pPr>
        <w:rPr>
          <w:rFonts w:cstheme="minorHAnsi"/>
          <w:sz w:val="24"/>
          <w:szCs w:val="24"/>
        </w:rPr>
      </w:pPr>
      <w:r w:rsidRPr="005D5C0D">
        <w:rPr>
          <w:rFonts w:cstheme="minorHAnsi"/>
          <w:sz w:val="24"/>
          <w:szCs w:val="24"/>
        </w:rPr>
        <w:t xml:space="preserve">Si se considera el tratamiento con fingolimod en estos pacientes, los beneficios esperados deben superar los riesgos potenciales, y se debe pedir consejo a un cardiólogo para determinar la </w:t>
      </w:r>
      <w:r w:rsidR="00AD01A9">
        <w:rPr>
          <w:rFonts w:cstheme="minorHAnsi"/>
          <w:sz w:val="24"/>
          <w:szCs w:val="24"/>
        </w:rPr>
        <w:t>monito</w:t>
      </w:r>
      <w:r w:rsidRPr="005D5C0D">
        <w:rPr>
          <w:rFonts w:cstheme="minorHAnsi"/>
          <w:sz w:val="24"/>
          <w:szCs w:val="24"/>
        </w:rPr>
        <w:t xml:space="preserve">rización más adecuada. Al menos se recomienda prolongar la monitorización durante toda la noche. </w:t>
      </w:r>
    </w:p>
    <w:p w14:paraId="45243F3F" w14:textId="0D304A98" w:rsidR="009E7A8C" w:rsidRPr="00AD01A9" w:rsidRDefault="009E7A8C" w:rsidP="00AD01A9">
      <w:pPr>
        <w:pStyle w:val="Prrafodelista"/>
        <w:numPr>
          <w:ilvl w:val="0"/>
          <w:numId w:val="1"/>
        </w:numPr>
        <w:rPr>
          <w:rFonts w:cstheme="minorHAnsi"/>
          <w:b/>
          <w:bCs/>
          <w:sz w:val="24"/>
          <w:szCs w:val="24"/>
        </w:rPr>
      </w:pPr>
      <w:r w:rsidRPr="00AD01A9">
        <w:rPr>
          <w:rFonts w:cstheme="minorHAnsi"/>
          <w:b/>
          <w:bCs/>
          <w:sz w:val="24"/>
          <w:szCs w:val="24"/>
        </w:rPr>
        <w:t>Fingolimod no está recomendado en pacientes que toman c</w:t>
      </w:r>
      <w:r w:rsidR="00AD01A9" w:rsidRPr="00AD01A9">
        <w:rPr>
          <w:rFonts w:cstheme="minorHAnsi"/>
          <w:b/>
          <w:bCs/>
          <w:sz w:val="24"/>
          <w:szCs w:val="24"/>
        </w:rPr>
        <w:t>oncomitant</w:t>
      </w:r>
      <w:r w:rsidRPr="00AD01A9">
        <w:rPr>
          <w:rFonts w:cstheme="minorHAnsi"/>
          <w:b/>
          <w:bCs/>
          <w:sz w:val="24"/>
          <w:szCs w:val="24"/>
        </w:rPr>
        <w:t xml:space="preserve">emente medicamentos </w:t>
      </w:r>
      <w:r w:rsidR="00AD01A9" w:rsidRPr="00AD01A9">
        <w:rPr>
          <w:rFonts w:cstheme="minorHAnsi"/>
          <w:b/>
          <w:bCs/>
          <w:sz w:val="24"/>
          <w:szCs w:val="24"/>
        </w:rPr>
        <w:t>antiarrítmicos</w:t>
      </w:r>
      <w:r w:rsidRPr="00AD01A9">
        <w:rPr>
          <w:rFonts w:cstheme="minorHAnsi"/>
          <w:b/>
          <w:bCs/>
          <w:sz w:val="24"/>
          <w:szCs w:val="24"/>
        </w:rPr>
        <w:t xml:space="preserve"> de Clase la o Clase III. </w:t>
      </w:r>
    </w:p>
    <w:p w14:paraId="1A9B306D" w14:textId="286294DC" w:rsidR="009E7A8C" w:rsidRPr="00AD01A9" w:rsidRDefault="009E7A8C" w:rsidP="00AD01A9">
      <w:pPr>
        <w:pStyle w:val="Prrafodelista"/>
        <w:numPr>
          <w:ilvl w:val="0"/>
          <w:numId w:val="1"/>
        </w:numPr>
        <w:rPr>
          <w:rFonts w:cstheme="minorHAnsi"/>
          <w:sz w:val="24"/>
          <w:szCs w:val="24"/>
        </w:rPr>
      </w:pPr>
      <w:r w:rsidRPr="00AD01A9">
        <w:rPr>
          <w:rFonts w:cstheme="minorHAnsi"/>
          <w:b/>
          <w:bCs/>
          <w:sz w:val="24"/>
          <w:szCs w:val="24"/>
        </w:rPr>
        <w:lastRenderedPageBreak/>
        <w:t>Fingolimod no está recomendado en pacientes que concomitante</w:t>
      </w:r>
      <w:r w:rsidR="00AD01A9" w:rsidRPr="00AD01A9">
        <w:rPr>
          <w:rFonts w:cstheme="minorHAnsi"/>
          <w:b/>
          <w:bCs/>
          <w:sz w:val="24"/>
          <w:szCs w:val="24"/>
        </w:rPr>
        <w:t>mente</w:t>
      </w:r>
      <w:r w:rsidRPr="00AD01A9">
        <w:rPr>
          <w:rFonts w:cstheme="minorHAnsi"/>
          <w:b/>
          <w:bCs/>
          <w:sz w:val="24"/>
          <w:szCs w:val="24"/>
        </w:rPr>
        <w:t xml:space="preserve"> toman medicamentos que se sabe que disminuyen el ritmo cardiaco.</w:t>
      </w:r>
      <w:r w:rsidRPr="00AD01A9">
        <w:rPr>
          <w:rFonts w:cstheme="minorHAnsi"/>
          <w:sz w:val="24"/>
          <w:szCs w:val="24"/>
        </w:rPr>
        <w:t xml:space="preserve"> Si en estos caso</w:t>
      </w:r>
      <w:r w:rsidR="007273A9">
        <w:rPr>
          <w:rFonts w:cstheme="minorHAnsi"/>
          <w:sz w:val="24"/>
          <w:szCs w:val="24"/>
        </w:rPr>
        <w:t>s</w:t>
      </w:r>
      <w:r w:rsidRPr="00AD01A9">
        <w:rPr>
          <w:rFonts w:cstheme="minorHAnsi"/>
          <w:sz w:val="24"/>
          <w:szCs w:val="24"/>
        </w:rPr>
        <w:t xml:space="preserve"> se considera el tratamiento con fingolimod los riesgos esperados deben superar los riesgos p</w:t>
      </w:r>
      <w:r w:rsidR="007273A9">
        <w:rPr>
          <w:rFonts w:cstheme="minorHAnsi"/>
          <w:sz w:val="24"/>
          <w:szCs w:val="24"/>
        </w:rPr>
        <w:t>oten</w:t>
      </w:r>
      <w:r w:rsidRPr="00AD01A9">
        <w:rPr>
          <w:rFonts w:cstheme="minorHAnsi"/>
          <w:sz w:val="24"/>
          <w:szCs w:val="24"/>
        </w:rPr>
        <w:t>ciales y se debe pedir consejo a un cardiólogo para cambiar a un tratamiento que no dismi</w:t>
      </w:r>
      <w:r w:rsidR="00AC55F2">
        <w:rPr>
          <w:rFonts w:cstheme="minorHAnsi"/>
          <w:sz w:val="24"/>
          <w:szCs w:val="24"/>
        </w:rPr>
        <w:t>n</w:t>
      </w:r>
      <w:r w:rsidRPr="00AD01A9">
        <w:rPr>
          <w:rFonts w:cstheme="minorHAnsi"/>
          <w:sz w:val="24"/>
          <w:szCs w:val="24"/>
        </w:rPr>
        <w:t xml:space="preserve">uya el ritmo cardiaco o, si no es posible, para determinar la monitorización más adecuada. </w:t>
      </w:r>
      <w:r w:rsidR="00AC55F2">
        <w:rPr>
          <w:rFonts w:cstheme="minorHAnsi"/>
          <w:sz w:val="24"/>
          <w:szCs w:val="24"/>
        </w:rPr>
        <w:t xml:space="preserve">Se </w:t>
      </w:r>
      <w:r w:rsidRPr="00AD01A9">
        <w:rPr>
          <w:rFonts w:cstheme="minorHAnsi"/>
          <w:sz w:val="24"/>
          <w:szCs w:val="24"/>
        </w:rPr>
        <w:t xml:space="preserve">recomienda prolongar la monitorización al menos durante toda la noche. </w:t>
      </w:r>
    </w:p>
    <w:p w14:paraId="0C1AA9FB" w14:textId="48AA6491" w:rsidR="00C930D3" w:rsidRPr="00F71198" w:rsidRDefault="009E7A8C" w:rsidP="00C930D3">
      <w:pPr>
        <w:pStyle w:val="Prrafodelista"/>
        <w:numPr>
          <w:ilvl w:val="0"/>
          <w:numId w:val="1"/>
        </w:numPr>
        <w:rPr>
          <w:rFonts w:cstheme="minorHAnsi"/>
          <w:sz w:val="24"/>
          <w:szCs w:val="24"/>
        </w:rPr>
      </w:pPr>
      <w:r w:rsidRPr="00F71198">
        <w:rPr>
          <w:rFonts w:cstheme="minorHAnsi"/>
          <w:b/>
          <w:bCs/>
          <w:sz w:val="24"/>
          <w:szCs w:val="24"/>
        </w:rPr>
        <w:t>Fingolimod disminuye el recuento de linfocitos en la sangre periférica</w:t>
      </w:r>
      <w:r w:rsidRPr="00F71198">
        <w:rPr>
          <w:rFonts w:cstheme="minorHAnsi"/>
          <w:sz w:val="24"/>
          <w:szCs w:val="24"/>
        </w:rPr>
        <w:t xml:space="preserve">. </w:t>
      </w:r>
      <w:r w:rsidR="00F71198" w:rsidRPr="00F71198">
        <w:rPr>
          <w:rFonts w:cstheme="minorHAnsi"/>
          <w:sz w:val="24"/>
          <w:szCs w:val="24"/>
        </w:rPr>
        <w:t>Es</w:t>
      </w:r>
      <w:r w:rsidRPr="00F71198">
        <w:rPr>
          <w:rFonts w:cstheme="minorHAnsi"/>
          <w:sz w:val="24"/>
          <w:szCs w:val="24"/>
        </w:rPr>
        <w:t xml:space="preserve"> necesario controlar antes del inicio del tratamiento y controlar durante el tratamiento con</w:t>
      </w:r>
      <w:r w:rsidR="00F71198" w:rsidRPr="00F71198">
        <w:rPr>
          <w:rFonts w:cstheme="minorHAnsi"/>
          <w:sz w:val="24"/>
          <w:szCs w:val="24"/>
        </w:rPr>
        <w:t xml:space="preserve"> f</w:t>
      </w:r>
      <w:r w:rsidR="00F71198" w:rsidRPr="00F71198">
        <w:rPr>
          <w:rFonts w:cstheme="minorHAnsi"/>
          <w:sz w:val="24"/>
          <w:szCs w:val="24"/>
        </w:rPr>
        <w:t>ingolimod</w:t>
      </w:r>
      <w:r w:rsidRPr="00F71198">
        <w:rPr>
          <w:rFonts w:cstheme="minorHAnsi"/>
          <w:sz w:val="24"/>
          <w:szCs w:val="24"/>
        </w:rPr>
        <w:t xml:space="preserve"> el</w:t>
      </w:r>
      <w:r w:rsidR="00F71198" w:rsidRPr="00F71198">
        <w:rPr>
          <w:rFonts w:cstheme="minorHAnsi"/>
          <w:sz w:val="24"/>
          <w:szCs w:val="24"/>
        </w:rPr>
        <w:t xml:space="preserve"> </w:t>
      </w:r>
      <w:r w:rsidR="00C930D3" w:rsidRPr="00F71198">
        <w:rPr>
          <w:rFonts w:cstheme="minorHAnsi"/>
          <w:sz w:val="24"/>
          <w:szCs w:val="24"/>
        </w:rPr>
        <w:t>recuento de linfocitos periféricos. Si se confirma un recuento absoluto de linfocitos &lt;0,2x10</w:t>
      </w:r>
      <w:r w:rsidR="00C930D3" w:rsidRPr="00F71198">
        <w:rPr>
          <w:rFonts w:cstheme="minorHAnsi"/>
          <w:sz w:val="24"/>
          <w:szCs w:val="24"/>
          <w:vertAlign w:val="superscript"/>
        </w:rPr>
        <w:t>9</w:t>
      </w:r>
      <w:r w:rsidR="00F71198">
        <w:rPr>
          <w:rFonts w:cstheme="minorHAnsi"/>
          <w:sz w:val="24"/>
          <w:szCs w:val="24"/>
        </w:rPr>
        <w:t>/l</w:t>
      </w:r>
      <w:r w:rsidR="00C930D3" w:rsidRPr="00F71198">
        <w:rPr>
          <w:rFonts w:cstheme="minorHAnsi"/>
          <w:sz w:val="24"/>
          <w:szCs w:val="24"/>
        </w:rPr>
        <w:t xml:space="preserve"> debe interrumpirse el tratamiento hasta su resolución. </w:t>
      </w:r>
    </w:p>
    <w:p w14:paraId="75F7B788" w14:textId="4EFCC8CF" w:rsidR="00C930D3" w:rsidRPr="00F71198" w:rsidRDefault="00C930D3" w:rsidP="00F71198">
      <w:pPr>
        <w:pStyle w:val="Prrafodelista"/>
        <w:numPr>
          <w:ilvl w:val="0"/>
          <w:numId w:val="1"/>
        </w:numPr>
        <w:rPr>
          <w:rFonts w:cstheme="minorHAnsi"/>
          <w:sz w:val="24"/>
          <w:szCs w:val="24"/>
        </w:rPr>
      </w:pPr>
      <w:r w:rsidRPr="00F71198">
        <w:rPr>
          <w:rFonts w:cstheme="minorHAnsi"/>
          <w:b/>
          <w:bCs/>
          <w:sz w:val="24"/>
          <w:szCs w:val="24"/>
        </w:rPr>
        <w:t>Fingolimod puede aumentar el riesgo de infecciones</w:t>
      </w:r>
      <w:r w:rsidRPr="00F71198">
        <w:rPr>
          <w:rFonts w:cstheme="minorHAnsi"/>
          <w:sz w:val="24"/>
          <w:szCs w:val="24"/>
        </w:rPr>
        <w:t>. El inicio del tratamiento con fingolimod se debe posponer en pacientes con infección activa grave hasta su resolución. Durante las infecciones graves se debe considerar la suspensión del tratamiento. Se debe evitar el tratamiento concomitante con medicamentos inmunosupresores o in</w:t>
      </w:r>
      <w:r w:rsidR="00C136E3">
        <w:rPr>
          <w:rFonts w:cstheme="minorHAnsi"/>
          <w:sz w:val="24"/>
          <w:szCs w:val="24"/>
        </w:rPr>
        <w:t>m</w:t>
      </w:r>
      <w:r w:rsidRPr="00F71198">
        <w:rPr>
          <w:rFonts w:cstheme="minorHAnsi"/>
          <w:sz w:val="24"/>
          <w:szCs w:val="24"/>
        </w:rPr>
        <w:t>uno</w:t>
      </w:r>
      <w:r w:rsidR="00C136E3">
        <w:rPr>
          <w:rFonts w:cstheme="minorHAnsi"/>
          <w:sz w:val="24"/>
          <w:szCs w:val="24"/>
        </w:rPr>
        <w:t>m</w:t>
      </w:r>
      <w:r w:rsidRPr="00F71198">
        <w:rPr>
          <w:rFonts w:cstheme="minorHAnsi"/>
          <w:sz w:val="24"/>
          <w:szCs w:val="24"/>
        </w:rPr>
        <w:t xml:space="preserve">oduladores. </w:t>
      </w:r>
    </w:p>
    <w:p w14:paraId="3B48C2D5" w14:textId="081036C7" w:rsidR="00C930D3" w:rsidRPr="009A3DD4" w:rsidRDefault="00C930D3" w:rsidP="009A3DD4">
      <w:pPr>
        <w:pStyle w:val="Prrafodelista"/>
        <w:numPr>
          <w:ilvl w:val="0"/>
          <w:numId w:val="1"/>
        </w:numPr>
        <w:rPr>
          <w:rFonts w:cstheme="minorHAnsi"/>
          <w:sz w:val="24"/>
          <w:szCs w:val="24"/>
        </w:rPr>
      </w:pPr>
      <w:r w:rsidRPr="009A3DD4">
        <w:rPr>
          <w:rFonts w:cstheme="minorHAnsi"/>
          <w:b/>
          <w:bCs/>
          <w:sz w:val="24"/>
          <w:szCs w:val="24"/>
        </w:rPr>
        <w:t>Recuerde que es necesario instruir a los pacientes para que le notifiquen in</w:t>
      </w:r>
      <w:r w:rsidR="009A3DD4" w:rsidRPr="009A3DD4">
        <w:rPr>
          <w:rFonts w:cstheme="minorHAnsi"/>
          <w:b/>
          <w:bCs/>
          <w:sz w:val="24"/>
          <w:szCs w:val="24"/>
        </w:rPr>
        <w:t>m</w:t>
      </w:r>
      <w:r w:rsidRPr="009A3DD4">
        <w:rPr>
          <w:rFonts w:cstheme="minorHAnsi"/>
          <w:b/>
          <w:bCs/>
          <w:sz w:val="24"/>
          <w:szCs w:val="24"/>
        </w:rPr>
        <w:t>ediatamente al médico los signos y síntomas de infecciones</w:t>
      </w:r>
      <w:r w:rsidRPr="009A3DD4">
        <w:rPr>
          <w:rFonts w:cstheme="minorHAnsi"/>
          <w:sz w:val="24"/>
          <w:szCs w:val="24"/>
        </w:rPr>
        <w:t xml:space="preserve"> durante el tratamiento con </w:t>
      </w:r>
      <w:r w:rsidR="009A3DD4" w:rsidRPr="009A3DD4">
        <w:rPr>
          <w:rFonts w:cstheme="minorHAnsi"/>
          <w:sz w:val="24"/>
          <w:szCs w:val="24"/>
        </w:rPr>
        <w:t>fingolimod</w:t>
      </w:r>
      <w:r w:rsidR="009A3DD4" w:rsidRPr="009A3DD4">
        <w:rPr>
          <w:rFonts w:cstheme="minorHAnsi"/>
          <w:sz w:val="24"/>
          <w:szCs w:val="24"/>
        </w:rPr>
        <w:t xml:space="preserve"> </w:t>
      </w:r>
      <w:r w:rsidRPr="009A3DD4">
        <w:rPr>
          <w:rFonts w:cstheme="minorHAnsi"/>
          <w:sz w:val="24"/>
          <w:szCs w:val="24"/>
        </w:rPr>
        <w:t xml:space="preserve">y hasta los dos meses después de su interrupción. </w:t>
      </w:r>
    </w:p>
    <w:p w14:paraId="165D913D" w14:textId="77777777" w:rsidR="00F03CAC" w:rsidRDefault="00C930D3" w:rsidP="0092139D">
      <w:pPr>
        <w:pStyle w:val="Prrafodelista"/>
        <w:numPr>
          <w:ilvl w:val="0"/>
          <w:numId w:val="1"/>
        </w:numPr>
        <w:rPr>
          <w:rFonts w:cstheme="minorHAnsi"/>
          <w:sz w:val="24"/>
          <w:szCs w:val="24"/>
        </w:rPr>
      </w:pPr>
      <w:r w:rsidRPr="008B143E">
        <w:rPr>
          <w:rFonts w:cstheme="minorHAnsi"/>
          <w:b/>
          <w:bCs/>
          <w:sz w:val="24"/>
          <w:szCs w:val="24"/>
        </w:rPr>
        <w:t>Recuerde las recomendaciones específicas en referencia a la vacunación</w:t>
      </w:r>
      <w:r w:rsidRPr="0092139D">
        <w:rPr>
          <w:rFonts w:cstheme="minorHAnsi"/>
          <w:sz w:val="24"/>
          <w:szCs w:val="24"/>
        </w:rPr>
        <w:t xml:space="preserve"> en los pacientes que inician o estén en tratamiento con fingolimod: </w:t>
      </w:r>
    </w:p>
    <w:p w14:paraId="04A73A30" w14:textId="77777777" w:rsidR="00F03CAC" w:rsidRDefault="00F03CAC" w:rsidP="00F03CAC">
      <w:pPr>
        <w:pStyle w:val="Prrafodelista"/>
        <w:rPr>
          <w:rFonts w:cstheme="minorHAnsi"/>
          <w:b/>
          <w:bCs/>
          <w:sz w:val="24"/>
          <w:szCs w:val="24"/>
        </w:rPr>
      </w:pPr>
    </w:p>
    <w:p w14:paraId="4B150183" w14:textId="149ABAEB" w:rsidR="00F03CAC" w:rsidRDefault="00C930D3" w:rsidP="008841C0">
      <w:pPr>
        <w:pStyle w:val="Prrafodelista"/>
        <w:numPr>
          <w:ilvl w:val="1"/>
          <w:numId w:val="3"/>
        </w:numPr>
        <w:rPr>
          <w:rFonts w:cstheme="minorHAnsi"/>
          <w:sz w:val="24"/>
          <w:szCs w:val="24"/>
        </w:rPr>
      </w:pPr>
      <w:r w:rsidRPr="0092139D">
        <w:rPr>
          <w:rFonts w:cstheme="minorHAnsi"/>
          <w:sz w:val="24"/>
          <w:szCs w:val="24"/>
        </w:rPr>
        <w:t xml:space="preserve">Antes de iniciar el tratamiento con fingolimod, debe realizarse la medición de los anticuerpos para el virus varicela zóster (VVZ) en los pacientes que no han padecido varicela o que no estén vacunados contra VVZ. </w:t>
      </w:r>
    </w:p>
    <w:p w14:paraId="3185FA70" w14:textId="40358F96" w:rsidR="00F03CAC" w:rsidRDefault="00C930D3" w:rsidP="008841C0">
      <w:pPr>
        <w:pStyle w:val="Prrafodelista"/>
        <w:numPr>
          <w:ilvl w:val="1"/>
          <w:numId w:val="3"/>
        </w:numPr>
        <w:rPr>
          <w:rFonts w:cstheme="minorHAnsi"/>
          <w:sz w:val="24"/>
          <w:szCs w:val="24"/>
        </w:rPr>
      </w:pPr>
      <w:r w:rsidRPr="0092139D">
        <w:rPr>
          <w:rFonts w:cstheme="minorHAnsi"/>
          <w:sz w:val="24"/>
          <w:szCs w:val="24"/>
        </w:rPr>
        <w:t>Antes de iniciar el tratamiento con fingolimod, debe considerarse la vacunación de los pacientes con anticuerpos negativos, en los que el inicio del tratamient</w:t>
      </w:r>
      <w:r w:rsidR="00F03CAC">
        <w:rPr>
          <w:rFonts w:cstheme="minorHAnsi"/>
          <w:sz w:val="24"/>
          <w:szCs w:val="24"/>
        </w:rPr>
        <w:t>o</w:t>
      </w:r>
      <w:r w:rsidRPr="0092139D">
        <w:rPr>
          <w:rFonts w:cstheme="minorHAnsi"/>
          <w:sz w:val="24"/>
          <w:szCs w:val="24"/>
        </w:rPr>
        <w:t xml:space="preserve"> con fingolimod debe ser aplazado 1 mes para permitir que el efecto de la vacunación s</w:t>
      </w:r>
      <w:r w:rsidR="00F03CAC">
        <w:rPr>
          <w:rFonts w:cstheme="minorHAnsi"/>
          <w:sz w:val="24"/>
          <w:szCs w:val="24"/>
        </w:rPr>
        <w:t>ea</w:t>
      </w:r>
      <w:r w:rsidRPr="0092139D">
        <w:rPr>
          <w:rFonts w:cstheme="minorHAnsi"/>
          <w:sz w:val="24"/>
          <w:szCs w:val="24"/>
        </w:rPr>
        <w:t xml:space="preserve"> completo. </w:t>
      </w:r>
    </w:p>
    <w:p w14:paraId="25677944" w14:textId="61D253FE" w:rsidR="008841C0" w:rsidRDefault="00C930D3" w:rsidP="008841C0">
      <w:pPr>
        <w:pStyle w:val="Prrafodelista"/>
        <w:numPr>
          <w:ilvl w:val="1"/>
          <w:numId w:val="3"/>
        </w:numPr>
        <w:rPr>
          <w:rFonts w:cstheme="minorHAnsi"/>
          <w:sz w:val="24"/>
          <w:szCs w:val="24"/>
        </w:rPr>
      </w:pPr>
      <w:r w:rsidRPr="0092139D">
        <w:rPr>
          <w:rFonts w:cstheme="minorHAnsi"/>
          <w:sz w:val="24"/>
          <w:szCs w:val="24"/>
        </w:rPr>
        <w:t xml:space="preserve">La vacunación puede ser menos efectiva durante el tratamiento con </w:t>
      </w:r>
      <w:r w:rsidR="008841C0" w:rsidRPr="008841C0">
        <w:rPr>
          <w:rFonts w:cstheme="minorHAnsi"/>
          <w:sz w:val="24"/>
          <w:szCs w:val="24"/>
        </w:rPr>
        <w:t>fingolimod</w:t>
      </w:r>
      <w:r w:rsidRPr="0092139D">
        <w:rPr>
          <w:rFonts w:cstheme="minorHAnsi"/>
          <w:sz w:val="24"/>
          <w:szCs w:val="24"/>
        </w:rPr>
        <w:t xml:space="preserve"> y hasta dos meses después de interrumpido el mismo. </w:t>
      </w:r>
    </w:p>
    <w:p w14:paraId="114A837D" w14:textId="77777777" w:rsidR="00233B27" w:rsidRDefault="00C930D3" w:rsidP="008841C0">
      <w:pPr>
        <w:pStyle w:val="Prrafodelista"/>
        <w:numPr>
          <w:ilvl w:val="1"/>
          <w:numId w:val="3"/>
        </w:numPr>
        <w:rPr>
          <w:rFonts w:cstheme="minorHAnsi"/>
          <w:sz w:val="24"/>
          <w:szCs w:val="24"/>
        </w:rPr>
      </w:pPr>
      <w:r w:rsidRPr="0092139D">
        <w:rPr>
          <w:rFonts w:cstheme="minorHAnsi"/>
          <w:sz w:val="24"/>
          <w:szCs w:val="24"/>
        </w:rPr>
        <w:t>Debe evitarse el uso de vacunas a virus vivos atenuados que puede aumentar el riesgo de infecciones.</w:t>
      </w:r>
    </w:p>
    <w:p w14:paraId="71674AE7" w14:textId="01BB80D8" w:rsidR="00C930D3" w:rsidRPr="0092139D" w:rsidRDefault="00C930D3" w:rsidP="00233B27">
      <w:pPr>
        <w:pStyle w:val="Prrafodelista"/>
        <w:ind w:left="1778"/>
        <w:rPr>
          <w:rFonts w:cstheme="minorHAnsi"/>
          <w:sz w:val="24"/>
          <w:szCs w:val="24"/>
        </w:rPr>
      </w:pPr>
      <w:r w:rsidRPr="0092139D">
        <w:rPr>
          <w:rFonts w:cstheme="minorHAnsi"/>
          <w:sz w:val="24"/>
          <w:szCs w:val="24"/>
        </w:rPr>
        <w:t xml:space="preserve"> </w:t>
      </w:r>
    </w:p>
    <w:p w14:paraId="22B184D8" w14:textId="77777777" w:rsidR="00C930D3" w:rsidRPr="00233B27" w:rsidRDefault="00C930D3" w:rsidP="00233B27">
      <w:pPr>
        <w:pStyle w:val="Prrafodelista"/>
        <w:numPr>
          <w:ilvl w:val="0"/>
          <w:numId w:val="4"/>
        </w:numPr>
        <w:rPr>
          <w:rFonts w:cstheme="minorHAnsi"/>
          <w:sz w:val="24"/>
          <w:szCs w:val="24"/>
        </w:rPr>
      </w:pPr>
      <w:r w:rsidRPr="00233B27">
        <w:rPr>
          <w:rFonts w:cstheme="minorHAnsi"/>
          <w:b/>
          <w:bCs/>
          <w:sz w:val="24"/>
          <w:szCs w:val="24"/>
        </w:rPr>
        <w:t>Recuerde que es necesario realizar una evaluación oftalmológica completa 3-4 meses después de iniciar el tratamiento con fingolimod</w:t>
      </w:r>
      <w:r w:rsidRPr="00233B27">
        <w:rPr>
          <w:rFonts w:cstheme="minorHAnsi"/>
          <w:sz w:val="24"/>
          <w:szCs w:val="24"/>
        </w:rPr>
        <w:t xml:space="preserve"> en todos los pacientes para la detección precoz de alteración visual por edema macular inducida por el medicamento. </w:t>
      </w:r>
    </w:p>
    <w:p w14:paraId="0F420EF0" w14:textId="3BC67DD5" w:rsidR="00C930D3" w:rsidRPr="0006655E" w:rsidRDefault="00C930D3" w:rsidP="0006655E">
      <w:pPr>
        <w:pStyle w:val="Prrafodelista"/>
        <w:numPr>
          <w:ilvl w:val="0"/>
          <w:numId w:val="4"/>
        </w:numPr>
        <w:rPr>
          <w:rFonts w:cstheme="minorHAnsi"/>
          <w:sz w:val="24"/>
          <w:szCs w:val="24"/>
        </w:rPr>
      </w:pPr>
      <w:r w:rsidRPr="0006655E">
        <w:rPr>
          <w:rFonts w:cstheme="minorHAnsi"/>
          <w:b/>
          <w:bCs/>
          <w:sz w:val="24"/>
          <w:szCs w:val="24"/>
        </w:rPr>
        <w:t xml:space="preserve">Recuerde que es necesario realizar una evaluación oftalmológica durante el tratamiento con fingolimod en pacientes con diabetes mellitus o con </w:t>
      </w:r>
      <w:r w:rsidRPr="0006655E">
        <w:rPr>
          <w:rFonts w:cstheme="minorHAnsi"/>
          <w:b/>
          <w:bCs/>
          <w:sz w:val="24"/>
          <w:szCs w:val="24"/>
        </w:rPr>
        <w:lastRenderedPageBreak/>
        <w:t>antecedentes de uve</w:t>
      </w:r>
      <w:r w:rsidR="0006655E" w:rsidRPr="0006655E">
        <w:rPr>
          <w:rFonts w:cstheme="minorHAnsi"/>
          <w:b/>
          <w:bCs/>
          <w:sz w:val="24"/>
          <w:szCs w:val="24"/>
        </w:rPr>
        <w:t>í</w:t>
      </w:r>
      <w:r w:rsidRPr="0006655E">
        <w:rPr>
          <w:rFonts w:cstheme="minorHAnsi"/>
          <w:b/>
          <w:bCs/>
          <w:sz w:val="24"/>
          <w:szCs w:val="24"/>
        </w:rPr>
        <w:t>tis</w:t>
      </w:r>
      <w:r w:rsidRPr="0006655E">
        <w:rPr>
          <w:rFonts w:cstheme="minorHAnsi"/>
          <w:sz w:val="24"/>
          <w:szCs w:val="24"/>
        </w:rPr>
        <w:t xml:space="preserve">. Estos pacientes tienen mayor riesgo de edema macular. </w:t>
      </w:r>
    </w:p>
    <w:p w14:paraId="7443D710" w14:textId="65249E50" w:rsidR="00C930D3" w:rsidRPr="0006655E" w:rsidRDefault="00C930D3" w:rsidP="0006655E">
      <w:pPr>
        <w:pStyle w:val="Prrafodelista"/>
        <w:numPr>
          <w:ilvl w:val="0"/>
          <w:numId w:val="4"/>
        </w:numPr>
        <w:rPr>
          <w:rFonts w:cstheme="minorHAnsi"/>
          <w:sz w:val="24"/>
          <w:szCs w:val="24"/>
        </w:rPr>
      </w:pPr>
      <w:r w:rsidRPr="009D26AB">
        <w:rPr>
          <w:rFonts w:cstheme="minorHAnsi"/>
          <w:b/>
          <w:bCs/>
          <w:sz w:val="24"/>
          <w:szCs w:val="24"/>
        </w:rPr>
        <w:t>Recuerde que se ha demostrado el riesgo teratogénico de fingolimod</w:t>
      </w:r>
      <w:r w:rsidRPr="0006655E">
        <w:rPr>
          <w:rFonts w:cstheme="minorHAnsi"/>
          <w:sz w:val="24"/>
          <w:szCs w:val="24"/>
        </w:rPr>
        <w:t>: Es i</w:t>
      </w:r>
      <w:r w:rsidR="009D26AB">
        <w:rPr>
          <w:rFonts w:cstheme="minorHAnsi"/>
          <w:sz w:val="24"/>
          <w:szCs w:val="24"/>
        </w:rPr>
        <w:t>mportante que las</w:t>
      </w:r>
      <w:r w:rsidRPr="0006655E">
        <w:rPr>
          <w:rFonts w:cstheme="minorHAnsi"/>
          <w:sz w:val="24"/>
          <w:szCs w:val="24"/>
        </w:rPr>
        <w:t xml:space="preserve"> mujeres en edad fértil eviten quedar embarazadas durante el tratamiento </w:t>
      </w:r>
      <w:r w:rsidR="009D26AB">
        <w:rPr>
          <w:rFonts w:cstheme="minorHAnsi"/>
          <w:sz w:val="24"/>
          <w:szCs w:val="24"/>
        </w:rPr>
        <w:t>y la</w:t>
      </w:r>
      <w:r w:rsidRPr="0006655E">
        <w:rPr>
          <w:rFonts w:cstheme="minorHAnsi"/>
          <w:sz w:val="24"/>
          <w:szCs w:val="24"/>
        </w:rPr>
        <w:t xml:space="preserve"> necesidad de confirmar el resultado negativo de la prueba de embarazo an</w:t>
      </w:r>
      <w:r w:rsidR="009D26AB">
        <w:rPr>
          <w:rFonts w:cstheme="minorHAnsi"/>
          <w:sz w:val="24"/>
          <w:szCs w:val="24"/>
        </w:rPr>
        <w:t>tes del inicio del</w:t>
      </w:r>
      <w:r w:rsidRPr="0006655E">
        <w:rPr>
          <w:rFonts w:cstheme="minorHAnsi"/>
          <w:sz w:val="24"/>
          <w:szCs w:val="24"/>
        </w:rPr>
        <w:t xml:space="preserve"> tratamiento. Esto se debe repetir a intervalos adecuados. </w:t>
      </w:r>
    </w:p>
    <w:p w14:paraId="015801BD" w14:textId="7B7E2C20" w:rsidR="009E7A8C" w:rsidRPr="009D26AB" w:rsidRDefault="00C930D3" w:rsidP="009D26AB">
      <w:pPr>
        <w:pStyle w:val="Prrafodelista"/>
        <w:numPr>
          <w:ilvl w:val="0"/>
          <w:numId w:val="4"/>
        </w:numPr>
        <w:rPr>
          <w:rFonts w:cstheme="minorHAnsi"/>
          <w:sz w:val="24"/>
          <w:szCs w:val="24"/>
        </w:rPr>
      </w:pPr>
      <w:r w:rsidRPr="009D26AB">
        <w:rPr>
          <w:rFonts w:cstheme="minorHAnsi"/>
          <w:b/>
          <w:bCs/>
          <w:sz w:val="24"/>
          <w:szCs w:val="24"/>
        </w:rPr>
        <w:t>Recuerde advertir a las mujeres en edad fértil del riesgo potencial grave en el feto</w:t>
      </w:r>
      <w:r w:rsidRPr="009D26AB">
        <w:rPr>
          <w:rFonts w:cstheme="minorHAnsi"/>
          <w:sz w:val="24"/>
          <w:szCs w:val="24"/>
        </w:rPr>
        <w:t xml:space="preserve"> y de utilizar métodos anticonceptivos eficaces durante el tratamiento y al menos durante los dos meses después de la interrupción del tratamiento con fingolimod.</w:t>
      </w:r>
    </w:p>
    <w:p w14:paraId="410AD71E" w14:textId="77777777" w:rsidR="009F4D34" w:rsidRDefault="00452F3D" w:rsidP="009F4D34">
      <w:pPr>
        <w:pStyle w:val="Prrafodelista"/>
        <w:numPr>
          <w:ilvl w:val="0"/>
          <w:numId w:val="4"/>
        </w:numPr>
        <w:rPr>
          <w:rFonts w:cstheme="minorHAnsi"/>
          <w:sz w:val="24"/>
          <w:szCs w:val="24"/>
        </w:rPr>
      </w:pPr>
      <w:r w:rsidRPr="009F4D34">
        <w:rPr>
          <w:rFonts w:cstheme="minorHAnsi"/>
          <w:b/>
          <w:bCs/>
          <w:sz w:val="24"/>
          <w:szCs w:val="24"/>
        </w:rPr>
        <w:t>Recuerde que es necesario controlar la función hepática a los meses 1, 3, 6, 9 y 12</w:t>
      </w:r>
      <w:r w:rsidRPr="009F4D34">
        <w:rPr>
          <w:rFonts w:cstheme="minorHAnsi"/>
          <w:sz w:val="24"/>
          <w:szCs w:val="24"/>
        </w:rPr>
        <w:t xml:space="preserve"> durante el tratamiento con fingolimod y posteriormente de forma periódica.</w:t>
      </w:r>
    </w:p>
    <w:p w14:paraId="55B3690A" w14:textId="77777777" w:rsidR="009F4D34" w:rsidRDefault="00452F3D" w:rsidP="00452F3D">
      <w:pPr>
        <w:pStyle w:val="Prrafodelista"/>
        <w:numPr>
          <w:ilvl w:val="0"/>
          <w:numId w:val="4"/>
        </w:numPr>
        <w:rPr>
          <w:rFonts w:cstheme="minorHAnsi"/>
          <w:sz w:val="24"/>
          <w:szCs w:val="24"/>
        </w:rPr>
      </w:pPr>
      <w:r w:rsidRPr="009F4D34">
        <w:rPr>
          <w:rFonts w:cstheme="minorHAnsi"/>
          <w:sz w:val="24"/>
          <w:szCs w:val="24"/>
        </w:rPr>
        <w:t xml:space="preserve">Recuerde que no debe administrar fingolimod a los pacientes con insuficiencia hepática severa (clase Child </w:t>
      </w:r>
      <w:proofErr w:type="spellStart"/>
      <w:r w:rsidRPr="009F4D34">
        <w:rPr>
          <w:rFonts w:cstheme="minorHAnsi"/>
          <w:sz w:val="24"/>
          <w:szCs w:val="24"/>
        </w:rPr>
        <w:t>Pough</w:t>
      </w:r>
      <w:proofErr w:type="spellEnd"/>
      <w:r w:rsidRPr="009F4D34">
        <w:rPr>
          <w:rFonts w:cstheme="minorHAnsi"/>
          <w:sz w:val="24"/>
          <w:szCs w:val="24"/>
        </w:rPr>
        <w:t xml:space="preserve"> C). </w:t>
      </w:r>
    </w:p>
    <w:p w14:paraId="548AF4B5" w14:textId="5ED179AD" w:rsidR="00452F3D" w:rsidRPr="009F4D34" w:rsidRDefault="00452F3D" w:rsidP="00452F3D">
      <w:pPr>
        <w:pStyle w:val="Prrafodelista"/>
        <w:numPr>
          <w:ilvl w:val="0"/>
          <w:numId w:val="4"/>
        </w:numPr>
        <w:rPr>
          <w:rFonts w:cstheme="minorHAnsi"/>
          <w:sz w:val="24"/>
          <w:szCs w:val="24"/>
        </w:rPr>
      </w:pPr>
      <w:r w:rsidRPr="00B90EA9">
        <w:rPr>
          <w:rFonts w:cstheme="minorHAnsi"/>
          <w:b/>
          <w:bCs/>
          <w:sz w:val="24"/>
          <w:szCs w:val="24"/>
        </w:rPr>
        <w:t>Recuerde entregar la Tarjeta Recordatorio del Paciente y el Esquema de Hepatogramas.</w:t>
      </w:r>
      <w:r w:rsidRPr="009F4D34">
        <w:rPr>
          <w:rFonts w:cstheme="minorHAnsi"/>
          <w:sz w:val="24"/>
          <w:szCs w:val="24"/>
        </w:rPr>
        <w:t xml:space="preserve"> En este último podrá registrar los resultados de los hepatogramas realizados a lo</w:t>
      </w:r>
      <w:r w:rsidR="009F4D34">
        <w:rPr>
          <w:rFonts w:cstheme="minorHAnsi"/>
          <w:sz w:val="24"/>
          <w:szCs w:val="24"/>
        </w:rPr>
        <w:t>s</w:t>
      </w:r>
      <w:r w:rsidRPr="009F4D34">
        <w:rPr>
          <w:rFonts w:cstheme="minorHAnsi"/>
          <w:sz w:val="24"/>
          <w:szCs w:val="24"/>
        </w:rPr>
        <w:t xml:space="preserve"> pacientes. </w:t>
      </w:r>
    </w:p>
    <w:p w14:paraId="71DAAB1D" w14:textId="77777777" w:rsidR="00452F3D" w:rsidRPr="00B90EA9" w:rsidRDefault="00452F3D" w:rsidP="00452F3D">
      <w:pPr>
        <w:rPr>
          <w:rFonts w:cstheme="minorHAnsi"/>
          <w:b/>
          <w:bCs/>
          <w:sz w:val="24"/>
          <w:szCs w:val="24"/>
        </w:rPr>
      </w:pPr>
      <w:r w:rsidRPr="00B90EA9">
        <w:rPr>
          <w:rFonts w:cstheme="minorHAnsi"/>
          <w:b/>
          <w:bCs/>
          <w:sz w:val="24"/>
          <w:szCs w:val="24"/>
        </w:rPr>
        <w:t xml:space="preserve">b) CONSEJOS PARA EL PACIENTE </w:t>
      </w:r>
    </w:p>
    <w:p w14:paraId="04AFDBC1" w14:textId="77777777" w:rsidR="00015DA4" w:rsidRPr="00015DA4" w:rsidRDefault="00452F3D" w:rsidP="00015DA4">
      <w:pPr>
        <w:pStyle w:val="Prrafodelista"/>
        <w:numPr>
          <w:ilvl w:val="0"/>
          <w:numId w:val="5"/>
        </w:numPr>
        <w:rPr>
          <w:rFonts w:cstheme="minorHAnsi"/>
          <w:b/>
          <w:bCs/>
          <w:sz w:val="24"/>
          <w:szCs w:val="24"/>
        </w:rPr>
      </w:pPr>
      <w:r w:rsidRPr="00015DA4">
        <w:rPr>
          <w:rFonts w:cstheme="minorHAnsi"/>
          <w:b/>
          <w:bCs/>
          <w:sz w:val="24"/>
          <w:szCs w:val="24"/>
        </w:rPr>
        <w:t xml:space="preserve">Beneficios y Riesgos </w:t>
      </w:r>
    </w:p>
    <w:p w14:paraId="6CE37A82" w14:textId="0C95DFF0" w:rsidR="00452F3D" w:rsidRPr="00015DA4" w:rsidRDefault="00452F3D" w:rsidP="00015DA4">
      <w:pPr>
        <w:pStyle w:val="Prrafodelista"/>
        <w:rPr>
          <w:rFonts w:cstheme="minorHAnsi"/>
          <w:sz w:val="24"/>
          <w:szCs w:val="24"/>
        </w:rPr>
      </w:pPr>
      <w:r w:rsidRPr="00015DA4">
        <w:rPr>
          <w:rFonts w:cstheme="minorHAnsi"/>
          <w:sz w:val="24"/>
          <w:szCs w:val="24"/>
        </w:rPr>
        <w:t>Resuma a los pacientes los beneficios y riesgos potenciales del tratamiento con fingolimod. Aconseje a los pacientes a tomar fingolimod una vez al día según está indicado en la dosis que corresponde. Aconseje a los pacientes que no dejen fingolimod sin hablar prime</w:t>
      </w:r>
      <w:r w:rsidR="00015DA4">
        <w:rPr>
          <w:rFonts w:cstheme="minorHAnsi"/>
          <w:sz w:val="24"/>
          <w:szCs w:val="24"/>
        </w:rPr>
        <w:t>r</w:t>
      </w:r>
      <w:r w:rsidRPr="00015DA4">
        <w:rPr>
          <w:rFonts w:cstheme="minorHAnsi"/>
          <w:sz w:val="24"/>
          <w:szCs w:val="24"/>
        </w:rPr>
        <w:t xml:space="preserve">o con el médico que prescribe. </w:t>
      </w:r>
    </w:p>
    <w:p w14:paraId="69B54406" w14:textId="77777777" w:rsidR="00CE518A" w:rsidRPr="00CE518A" w:rsidRDefault="00452F3D" w:rsidP="00CE518A">
      <w:pPr>
        <w:pStyle w:val="Prrafodelista"/>
        <w:numPr>
          <w:ilvl w:val="0"/>
          <w:numId w:val="5"/>
        </w:numPr>
        <w:rPr>
          <w:rFonts w:cstheme="minorHAnsi"/>
          <w:b/>
          <w:bCs/>
          <w:sz w:val="24"/>
          <w:szCs w:val="24"/>
        </w:rPr>
      </w:pPr>
      <w:r w:rsidRPr="00CE518A">
        <w:rPr>
          <w:rFonts w:cstheme="minorHAnsi"/>
          <w:b/>
          <w:bCs/>
          <w:sz w:val="24"/>
          <w:szCs w:val="24"/>
        </w:rPr>
        <w:t xml:space="preserve">Efectos cardíacos </w:t>
      </w:r>
    </w:p>
    <w:p w14:paraId="6DDFBA8B" w14:textId="70DE7190" w:rsidR="00452F3D" w:rsidRPr="00CE518A" w:rsidRDefault="00452F3D" w:rsidP="00CE518A">
      <w:pPr>
        <w:pStyle w:val="Prrafodelista"/>
        <w:rPr>
          <w:rFonts w:cstheme="minorHAnsi"/>
          <w:sz w:val="24"/>
          <w:szCs w:val="24"/>
        </w:rPr>
      </w:pPr>
      <w:r w:rsidRPr="00CE518A">
        <w:rPr>
          <w:rFonts w:cstheme="minorHAnsi"/>
          <w:sz w:val="24"/>
          <w:szCs w:val="24"/>
        </w:rPr>
        <w:t xml:space="preserve">Aconseje a los pacientes que la iniciación del tratamiento con fingolimod resulta en una disminución transitoria de la frecuencia cardíaca. Informar a los pacientes que tendrá que ser observado en el consultorio del médico o en otro centro durante al menos 6 horas después de la primera dosis. Aconsejar a los pacientes que si fingolimod se interrumpe </w:t>
      </w:r>
      <w:r w:rsidR="00EF377C" w:rsidRPr="00CE518A">
        <w:rPr>
          <w:rFonts w:cstheme="minorHAnsi"/>
          <w:sz w:val="24"/>
          <w:szCs w:val="24"/>
        </w:rPr>
        <w:t>durante</w:t>
      </w:r>
      <w:r w:rsidRPr="00CE518A">
        <w:rPr>
          <w:rFonts w:cstheme="minorHAnsi"/>
          <w:sz w:val="24"/>
          <w:szCs w:val="24"/>
        </w:rPr>
        <w:t xml:space="preserve"> más de 14 días, pueden observarse efectos similares a los observados en el inicio del tratamiento y será necesaria la observación durante al menos 6 horas de reiniciar el tratamiento, y que se to</w:t>
      </w:r>
      <w:r w:rsidR="00EF377C">
        <w:rPr>
          <w:rFonts w:cstheme="minorHAnsi"/>
          <w:sz w:val="24"/>
          <w:szCs w:val="24"/>
        </w:rPr>
        <w:t>ma</w:t>
      </w:r>
      <w:r w:rsidRPr="00CE518A">
        <w:rPr>
          <w:rFonts w:cstheme="minorHAnsi"/>
          <w:sz w:val="24"/>
          <w:szCs w:val="24"/>
        </w:rPr>
        <w:t>rá</w:t>
      </w:r>
      <w:r w:rsidR="007643C8">
        <w:rPr>
          <w:rFonts w:cstheme="minorHAnsi"/>
          <w:sz w:val="24"/>
          <w:szCs w:val="24"/>
        </w:rPr>
        <w:t xml:space="preserve">n </w:t>
      </w:r>
      <w:r w:rsidRPr="00CE518A">
        <w:rPr>
          <w:rFonts w:cstheme="minorHAnsi"/>
          <w:sz w:val="24"/>
          <w:szCs w:val="24"/>
        </w:rPr>
        <w:t>las mismas precauciones si el tratamiento se interrumpe durante más de un día en las prime</w:t>
      </w:r>
      <w:r w:rsidR="00EF377C">
        <w:rPr>
          <w:rFonts w:cstheme="minorHAnsi"/>
          <w:sz w:val="24"/>
          <w:szCs w:val="24"/>
        </w:rPr>
        <w:t>ras</w:t>
      </w:r>
      <w:r w:rsidRPr="00CE518A">
        <w:rPr>
          <w:rFonts w:cstheme="minorHAnsi"/>
          <w:sz w:val="24"/>
          <w:szCs w:val="24"/>
        </w:rPr>
        <w:t xml:space="preserve"> 2 semanas de tratamiento, o durante más de 7 días durante las semanas 3 y 4 del tratamiento. </w:t>
      </w:r>
    </w:p>
    <w:p w14:paraId="0731EA79" w14:textId="77777777" w:rsidR="007643C8" w:rsidRPr="007643C8" w:rsidRDefault="00452F3D" w:rsidP="007643C8">
      <w:pPr>
        <w:pStyle w:val="Prrafodelista"/>
        <w:numPr>
          <w:ilvl w:val="0"/>
          <w:numId w:val="5"/>
        </w:numPr>
        <w:rPr>
          <w:rFonts w:cstheme="minorHAnsi"/>
          <w:b/>
          <w:bCs/>
          <w:sz w:val="24"/>
          <w:szCs w:val="24"/>
        </w:rPr>
      </w:pPr>
      <w:r w:rsidRPr="007643C8">
        <w:rPr>
          <w:rFonts w:cstheme="minorHAnsi"/>
          <w:b/>
          <w:bCs/>
          <w:sz w:val="24"/>
          <w:szCs w:val="24"/>
        </w:rPr>
        <w:t xml:space="preserve">Riesgo de Infecciones </w:t>
      </w:r>
    </w:p>
    <w:p w14:paraId="3B04674C" w14:textId="44EBF6FB" w:rsidR="00452F3D" w:rsidRPr="007643C8" w:rsidRDefault="00452F3D" w:rsidP="007643C8">
      <w:pPr>
        <w:pStyle w:val="Prrafodelista"/>
        <w:rPr>
          <w:rFonts w:cstheme="minorHAnsi"/>
          <w:sz w:val="24"/>
          <w:szCs w:val="24"/>
        </w:rPr>
      </w:pPr>
      <w:r w:rsidRPr="007643C8">
        <w:rPr>
          <w:rFonts w:cstheme="minorHAnsi"/>
          <w:sz w:val="24"/>
          <w:szCs w:val="24"/>
        </w:rPr>
        <w:t xml:space="preserve">Informar a los pacientes que pueden ser más propensos a contraer infecciones </w:t>
      </w:r>
      <w:r w:rsidR="00F0449C">
        <w:rPr>
          <w:rFonts w:cstheme="minorHAnsi"/>
          <w:sz w:val="24"/>
          <w:szCs w:val="24"/>
        </w:rPr>
        <w:t>cuando</w:t>
      </w:r>
      <w:r w:rsidRPr="007643C8">
        <w:rPr>
          <w:rFonts w:cstheme="minorHAnsi"/>
          <w:sz w:val="24"/>
          <w:szCs w:val="24"/>
        </w:rPr>
        <w:t xml:space="preserve"> se torna fingolimod, y que deben ponerse en contacto con su médico si se desarrollan síntomas de infección. Aconsejar a los pacientes que </w:t>
      </w:r>
      <w:r w:rsidR="00F0449C" w:rsidRPr="007643C8">
        <w:rPr>
          <w:rFonts w:cstheme="minorHAnsi"/>
          <w:sz w:val="24"/>
          <w:szCs w:val="24"/>
        </w:rPr>
        <w:t>el uso de algunas vacunas se debe</w:t>
      </w:r>
      <w:r w:rsidRPr="007643C8">
        <w:rPr>
          <w:rFonts w:cstheme="minorHAnsi"/>
          <w:sz w:val="24"/>
          <w:szCs w:val="24"/>
        </w:rPr>
        <w:t xml:space="preserve"> evitar durante </w:t>
      </w:r>
      <w:r w:rsidR="00F0449C">
        <w:rPr>
          <w:rFonts w:cstheme="minorHAnsi"/>
          <w:sz w:val="24"/>
          <w:szCs w:val="24"/>
        </w:rPr>
        <w:t>el t</w:t>
      </w:r>
      <w:r w:rsidRPr="007643C8">
        <w:rPr>
          <w:rFonts w:cstheme="minorHAnsi"/>
          <w:sz w:val="24"/>
          <w:szCs w:val="24"/>
        </w:rPr>
        <w:t xml:space="preserve">ratamiento con fingolimod y hasta durante 2 meses después de la interrupción Aconsejar a los pacientes que no </w:t>
      </w:r>
      <w:r w:rsidRPr="007643C8">
        <w:rPr>
          <w:rFonts w:cstheme="minorHAnsi"/>
          <w:sz w:val="24"/>
          <w:szCs w:val="24"/>
        </w:rPr>
        <w:lastRenderedPageBreak/>
        <w:t xml:space="preserve">han tenido varicela o vacunación para considerar la vacunación VZV antes de comenzar el tratamiento con fingolimod. </w:t>
      </w:r>
    </w:p>
    <w:p w14:paraId="1B740CB6" w14:textId="77777777" w:rsidR="00F0449C" w:rsidRPr="00F0449C" w:rsidRDefault="00452F3D" w:rsidP="00F0449C">
      <w:pPr>
        <w:pStyle w:val="Prrafodelista"/>
        <w:numPr>
          <w:ilvl w:val="0"/>
          <w:numId w:val="5"/>
        </w:numPr>
        <w:rPr>
          <w:rFonts w:cstheme="minorHAnsi"/>
          <w:b/>
          <w:bCs/>
          <w:sz w:val="24"/>
          <w:szCs w:val="24"/>
        </w:rPr>
      </w:pPr>
      <w:r w:rsidRPr="00F0449C">
        <w:rPr>
          <w:rFonts w:cstheme="minorHAnsi"/>
          <w:b/>
          <w:bCs/>
          <w:sz w:val="24"/>
          <w:szCs w:val="24"/>
        </w:rPr>
        <w:t xml:space="preserve">Edema Macular </w:t>
      </w:r>
    </w:p>
    <w:p w14:paraId="32FBB1BE" w14:textId="60933E80" w:rsidR="00452F3D" w:rsidRPr="00F0449C" w:rsidRDefault="00452F3D" w:rsidP="00F0449C">
      <w:pPr>
        <w:pStyle w:val="Prrafodelista"/>
        <w:rPr>
          <w:rFonts w:cstheme="minorHAnsi"/>
          <w:sz w:val="24"/>
          <w:szCs w:val="24"/>
        </w:rPr>
      </w:pPr>
      <w:r w:rsidRPr="00F0449C">
        <w:rPr>
          <w:rFonts w:cstheme="minorHAnsi"/>
          <w:sz w:val="24"/>
          <w:szCs w:val="24"/>
        </w:rPr>
        <w:t xml:space="preserve">Aconsejar a los pacientes que fingolimod puede causar edema macular, y que deben contactar con su médico si experimentan cualquier cambio en su visión. Informar a los pacientes con diabetes mellitus o con antecedentes de </w:t>
      </w:r>
      <w:r w:rsidR="00913FC6" w:rsidRPr="00F0449C">
        <w:rPr>
          <w:rFonts w:cstheme="minorHAnsi"/>
          <w:sz w:val="24"/>
          <w:szCs w:val="24"/>
        </w:rPr>
        <w:t>uveítis</w:t>
      </w:r>
      <w:r w:rsidRPr="00F0449C">
        <w:rPr>
          <w:rFonts w:cstheme="minorHAnsi"/>
          <w:sz w:val="24"/>
          <w:szCs w:val="24"/>
        </w:rPr>
        <w:t xml:space="preserve"> que se incrementa el riesgo de edema macular. </w:t>
      </w:r>
    </w:p>
    <w:p w14:paraId="3ADE02DA" w14:textId="77777777" w:rsidR="00913FC6" w:rsidRPr="00913FC6" w:rsidRDefault="00452F3D" w:rsidP="00913FC6">
      <w:pPr>
        <w:pStyle w:val="Prrafodelista"/>
        <w:numPr>
          <w:ilvl w:val="0"/>
          <w:numId w:val="5"/>
        </w:numPr>
        <w:rPr>
          <w:rFonts w:cstheme="minorHAnsi"/>
          <w:b/>
          <w:bCs/>
          <w:sz w:val="24"/>
          <w:szCs w:val="24"/>
        </w:rPr>
      </w:pPr>
      <w:r w:rsidRPr="00913FC6">
        <w:rPr>
          <w:rFonts w:cstheme="minorHAnsi"/>
          <w:b/>
          <w:bCs/>
          <w:sz w:val="24"/>
          <w:szCs w:val="24"/>
        </w:rPr>
        <w:t>Efectos Respiratorios</w:t>
      </w:r>
    </w:p>
    <w:p w14:paraId="7CDE8569" w14:textId="427964E7" w:rsidR="00C930D3" w:rsidRPr="00913FC6" w:rsidRDefault="00452F3D" w:rsidP="00913FC6">
      <w:pPr>
        <w:pStyle w:val="Prrafodelista"/>
        <w:rPr>
          <w:rFonts w:cstheme="minorHAnsi"/>
          <w:sz w:val="24"/>
          <w:szCs w:val="24"/>
        </w:rPr>
      </w:pPr>
      <w:r w:rsidRPr="00913FC6">
        <w:rPr>
          <w:rFonts w:cstheme="minorHAnsi"/>
          <w:sz w:val="24"/>
          <w:szCs w:val="24"/>
        </w:rPr>
        <w:t xml:space="preserve"> Aconsejar a los pacientes que deben contactar con su médico si experimentan n</w:t>
      </w:r>
      <w:r w:rsidR="00C1589A">
        <w:rPr>
          <w:rFonts w:cstheme="minorHAnsi"/>
          <w:sz w:val="24"/>
          <w:szCs w:val="24"/>
        </w:rPr>
        <w:t>u</w:t>
      </w:r>
      <w:r w:rsidRPr="00913FC6">
        <w:rPr>
          <w:rFonts w:cstheme="minorHAnsi"/>
          <w:sz w:val="24"/>
          <w:szCs w:val="24"/>
        </w:rPr>
        <w:t>eva aparición o empeoramiento de la disnea.</w:t>
      </w:r>
    </w:p>
    <w:p w14:paraId="3D154E44" w14:textId="77777777" w:rsidR="00C1589A" w:rsidRPr="00C1589A" w:rsidRDefault="000D178D" w:rsidP="000D178D">
      <w:pPr>
        <w:pStyle w:val="Prrafodelista"/>
        <w:numPr>
          <w:ilvl w:val="0"/>
          <w:numId w:val="5"/>
        </w:numPr>
        <w:rPr>
          <w:rFonts w:cstheme="minorHAnsi"/>
          <w:sz w:val="24"/>
          <w:szCs w:val="24"/>
        </w:rPr>
      </w:pPr>
      <w:r w:rsidRPr="00C1589A">
        <w:rPr>
          <w:rFonts w:cstheme="minorHAnsi"/>
          <w:b/>
          <w:bCs/>
          <w:sz w:val="24"/>
          <w:szCs w:val="24"/>
        </w:rPr>
        <w:t>Efectos Hepáticos</w:t>
      </w:r>
      <w:r w:rsidR="00C1589A" w:rsidRPr="00C1589A">
        <w:rPr>
          <w:rFonts w:cstheme="minorHAnsi"/>
          <w:b/>
          <w:bCs/>
          <w:sz w:val="24"/>
          <w:szCs w:val="24"/>
        </w:rPr>
        <w:t xml:space="preserve"> </w:t>
      </w:r>
    </w:p>
    <w:p w14:paraId="44713710" w14:textId="5B608164" w:rsidR="000D178D" w:rsidRPr="00C1589A" w:rsidRDefault="000D178D" w:rsidP="00C1589A">
      <w:pPr>
        <w:pStyle w:val="Prrafodelista"/>
        <w:rPr>
          <w:rFonts w:cstheme="minorHAnsi"/>
          <w:sz w:val="24"/>
          <w:szCs w:val="24"/>
        </w:rPr>
      </w:pPr>
      <w:r w:rsidRPr="00C1589A">
        <w:rPr>
          <w:rFonts w:cstheme="minorHAnsi"/>
          <w:sz w:val="24"/>
          <w:szCs w:val="24"/>
        </w:rPr>
        <w:t>Informar a los pacientes que fingolimod puede aumentar las enzimas hepáticas</w:t>
      </w:r>
      <w:r w:rsidR="00C1589A">
        <w:rPr>
          <w:rFonts w:cstheme="minorHAnsi"/>
          <w:sz w:val="24"/>
          <w:szCs w:val="24"/>
        </w:rPr>
        <w:t>. Aconsejar a los</w:t>
      </w:r>
      <w:r w:rsidRPr="00C1589A">
        <w:rPr>
          <w:rFonts w:cstheme="minorHAnsi"/>
          <w:sz w:val="24"/>
          <w:szCs w:val="24"/>
        </w:rPr>
        <w:t xml:space="preserve"> pacientes que deben contactar con su médico si presentan náuseas inexplicadas</w:t>
      </w:r>
      <w:r w:rsidR="00C1589A">
        <w:rPr>
          <w:rFonts w:cstheme="minorHAnsi"/>
          <w:sz w:val="24"/>
          <w:szCs w:val="24"/>
        </w:rPr>
        <w:t>, vómitos, dolor</w:t>
      </w:r>
      <w:r w:rsidRPr="00C1589A">
        <w:rPr>
          <w:rFonts w:cstheme="minorHAnsi"/>
          <w:sz w:val="24"/>
          <w:szCs w:val="24"/>
        </w:rPr>
        <w:t xml:space="preserve"> abdominal, fatiga, anorexia, o ictericia y / u orina oscura.</w:t>
      </w:r>
    </w:p>
    <w:p w14:paraId="4B459FBA" w14:textId="77777777" w:rsidR="0076465D" w:rsidRPr="0076465D" w:rsidRDefault="000D178D" w:rsidP="000D178D">
      <w:pPr>
        <w:pStyle w:val="Prrafodelista"/>
        <w:numPr>
          <w:ilvl w:val="0"/>
          <w:numId w:val="5"/>
        </w:numPr>
        <w:rPr>
          <w:rFonts w:cstheme="minorHAnsi"/>
          <w:sz w:val="24"/>
          <w:szCs w:val="24"/>
        </w:rPr>
      </w:pPr>
      <w:r w:rsidRPr="0076465D">
        <w:rPr>
          <w:rFonts w:cstheme="minorHAnsi"/>
          <w:b/>
          <w:bCs/>
          <w:sz w:val="24"/>
          <w:szCs w:val="24"/>
        </w:rPr>
        <w:t>Riesgo Fetal</w:t>
      </w:r>
    </w:p>
    <w:p w14:paraId="11070DA2" w14:textId="45BBB834" w:rsidR="000D178D" w:rsidRPr="0076465D" w:rsidRDefault="0076465D" w:rsidP="0076465D">
      <w:pPr>
        <w:pStyle w:val="Prrafodelista"/>
        <w:rPr>
          <w:rFonts w:cstheme="minorHAnsi"/>
          <w:sz w:val="24"/>
          <w:szCs w:val="24"/>
        </w:rPr>
      </w:pPr>
      <w:r>
        <w:rPr>
          <w:rFonts w:cstheme="minorHAnsi"/>
          <w:sz w:val="24"/>
          <w:szCs w:val="24"/>
        </w:rPr>
        <w:t>I</w:t>
      </w:r>
      <w:r w:rsidR="000D178D" w:rsidRPr="0076465D">
        <w:rPr>
          <w:rFonts w:cstheme="minorHAnsi"/>
          <w:sz w:val="24"/>
          <w:szCs w:val="24"/>
        </w:rPr>
        <w:t>nformar a los pacientes que, con base en estudios en animales, fingolimod puede causar daño fetal. Discuta con las mujeres en edad fértil si está embarazada, podría estar embarazada o tratando de quedar embarazada. Informar a las mujeres en edad fértil de la</w:t>
      </w:r>
      <w:r>
        <w:rPr>
          <w:rFonts w:cstheme="minorHAnsi"/>
          <w:sz w:val="24"/>
          <w:szCs w:val="24"/>
        </w:rPr>
        <w:t xml:space="preserve"> necesidad de un</w:t>
      </w:r>
      <w:r w:rsidR="000D178D" w:rsidRPr="0076465D">
        <w:rPr>
          <w:rFonts w:cstheme="minorHAnsi"/>
          <w:sz w:val="24"/>
          <w:szCs w:val="24"/>
        </w:rPr>
        <w:t xml:space="preserve"> método anticonceptivo eficaz durante el tratamiento fingolimod y hasta dos </w:t>
      </w:r>
      <w:r>
        <w:rPr>
          <w:rFonts w:cstheme="minorHAnsi"/>
          <w:sz w:val="24"/>
          <w:szCs w:val="24"/>
        </w:rPr>
        <w:t>meses después de</w:t>
      </w:r>
      <w:r w:rsidR="000D178D" w:rsidRPr="0076465D">
        <w:rPr>
          <w:rFonts w:cstheme="minorHAnsi"/>
          <w:sz w:val="24"/>
          <w:szCs w:val="24"/>
        </w:rPr>
        <w:t xml:space="preserve"> suspender el fingolimod. Asesorar a la paciente que sí, sin embargo debe quedar embarazada, debe informar inmediatamente a su médico.</w:t>
      </w:r>
    </w:p>
    <w:p w14:paraId="5FD22DA8" w14:textId="77777777" w:rsidR="0076465D" w:rsidRPr="0076465D" w:rsidRDefault="000D178D" w:rsidP="000D178D">
      <w:pPr>
        <w:pStyle w:val="Prrafodelista"/>
        <w:numPr>
          <w:ilvl w:val="0"/>
          <w:numId w:val="5"/>
        </w:numPr>
        <w:rPr>
          <w:rFonts w:cstheme="minorHAnsi"/>
          <w:sz w:val="24"/>
          <w:szCs w:val="24"/>
        </w:rPr>
      </w:pPr>
      <w:r w:rsidRPr="0076465D">
        <w:rPr>
          <w:rFonts w:cstheme="minorHAnsi"/>
          <w:b/>
          <w:bCs/>
          <w:sz w:val="24"/>
          <w:szCs w:val="24"/>
        </w:rPr>
        <w:t>Persistencia de los efectos de fingolimod después de la interrupción del tratamiento</w:t>
      </w:r>
    </w:p>
    <w:p w14:paraId="3B9565E0" w14:textId="03C6A5A5" w:rsidR="000D178D" w:rsidRPr="0076465D" w:rsidRDefault="000D178D" w:rsidP="0076465D">
      <w:pPr>
        <w:pStyle w:val="Prrafodelista"/>
        <w:rPr>
          <w:rFonts w:cstheme="minorHAnsi"/>
          <w:sz w:val="24"/>
          <w:szCs w:val="24"/>
        </w:rPr>
      </w:pPr>
      <w:r w:rsidRPr="0076465D">
        <w:rPr>
          <w:rFonts w:cstheme="minorHAnsi"/>
          <w:sz w:val="24"/>
          <w:szCs w:val="24"/>
        </w:rPr>
        <w:t xml:space="preserve">Aconsejar a los pacientes que fingolimod permanece en la sangre y continúa teniendo efectos, incluyendo la disminución del recuento de los linfocitos periféricos, por un </w:t>
      </w:r>
      <w:r w:rsidR="0076465D">
        <w:rPr>
          <w:rFonts w:cstheme="minorHAnsi"/>
          <w:sz w:val="24"/>
          <w:szCs w:val="24"/>
        </w:rPr>
        <w:t>m</w:t>
      </w:r>
      <w:r w:rsidR="0076465D" w:rsidRPr="0076465D">
        <w:rPr>
          <w:rFonts w:cstheme="minorHAnsi"/>
          <w:sz w:val="24"/>
          <w:szCs w:val="24"/>
        </w:rPr>
        <w:t>áximo</w:t>
      </w:r>
      <w:r w:rsidRPr="0076465D">
        <w:rPr>
          <w:rFonts w:cstheme="minorHAnsi"/>
          <w:sz w:val="24"/>
          <w:szCs w:val="24"/>
        </w:rPr>
        <w:t xml:space="preserve"> de dos meses después de la última dosis.</w:t>
      </w:r>
    </w:p>
    <w:p w14:paraId="4F26EAD7" w14:textId="639B0BBE" w:rsidR="000D178D" w:rsidRPr="0076465D" w:rsidRDefault="000D178D" w:rsidP="000D178D">
      <w:pPr>
        <w:rPr>
          <w:rFonts w:cstheme="minorHAnsi"/>
          <w:b/>
          <w:bCs/>
          <w:sz w:val="24"/>
          <w:szCs w:val="24"/>
        </w:rPr>
      </w:pPr>
      <w:r w:rsidRPr="0076465D">
        <w:rPr>
          <w:rFonts w:cstheme="minorHAnsi"/>
          <w:b/>
          <w:bCs/>
          <w:sz w:val="24"/>
          <w:szCs w:val="24"/>
        </w:rPr>
        <w:t>RECUERDE QUE M</w:t>
      </w:r>
      <w:r w:rsidR="0076465D" w:rsidRPr="0076465D">
        <w:rPr>
          <w:rFonts w:cstheme="minorHAnsi"/>
          <w:b/>
          <w:bCs/>
          <w:sz w:val="24"/>
          <w:szCs w:val="24"/>
        </w:rPr>
        <w:t>ODI</w:t>
      </w:r>
      <w:r w:rsidRPr="0076465D">
        <w:rPr>
          <w:rFonts w:cstheme="minorHAnsi"/>
          <w:b/>
          <w:bCs/>
          <w:sz w:val="24"/>
          <w:szCs w:val="24"/>
        </w:rPr>
        <w:t>NA® SE ENCUENTRA BAJO PLAN DE GESTION DE</w:t>
      </w:r>
      <w:r w:rsidR="0076465D" w:rsidRPr="0076465D">
        <w:rPr>
          <w:rFonts w:cstheme="minorHAnsi"/>
          <w:b/>
          <w:bCs/>
          <w:sz w:val="24"/>
          <w:szCs w:val="24"/>
        </w:rPr>
        <w:t xml:space="preserve"> </w:t>
      </w:r>
      <w:r w:rsidRPr="0076465D">
        <w:rPr>
          <w:rFonts w:cstheme="minorHAnsi"/>
          <w:b/>
          <w:bCs/>
          <w:sz w:val="24"/>
          <w:szCs w:val="24"/>
        </w:rPr>
        <w:t>RIESGOS</w:t>
      </w:r>
    </w:p>
    <w:p w14:paraId="0BE4D693" w14:textId="205EDF66" w:rsidR="000D178D" w:rsidRPr="0076465D" w:rsidRDefault="000D178D" w:rsidP="000D178D">
      <w:pPr>
        <w:rPr>
          <w:rFonts w:cstheme="minorHAnsi"/>
          <w:b/>
          <w:bCs/>
          <w:sz w:val="24"/>
          <w:szCs w:val="24"/>
        </w:rPr>
      </w:pPr>
      <w:r w:rsidRPr="0076465D">
        <w:rPr>
          <w:rFonts w:cstheme="minorHAnsi"/>
          <w:b/>
          <w:bCs/>
          <w:sz w:val="24"/>
          <w:szCs w:val="24"/>
        </w:rPr>
        <w:t>ES IMPORTANTE QUE USTED NOTIFIQUE LOS EVENTOS ADVERSOS</w:t>
      </w:r>
      <w:r w:rsidR="0076465D" w:rsidRPr="0076465D">
        <w:rPr>
          <w:rFonts w:cstheme="minorHAnsi"/>
          <w:b/>
          <w:bCs/>
          <w:sz w:val="24"/>
          <w:szCs w:val="24"/>
        </w:rPr>
        <w:t xml:space="preserve"> </w:t>
      </w:r>
      <w:r w:rsidRPr="0076465D">
        <w:rPr>
          <w:rFonts w:cstheme="minorHAnsi"/>
          <w:b/>
          <w:bCs/>
          <w:sz w:val="24"/>
          <w:szCs w:val="24"/>
        </w:rPr>
        <w:t>ASOCIADOS AL USO DE MODINA®, ESPECIALMENTE AQUELLOS SERIOS Y</w:t>
      </w:r>
      <w:r w:rsidR="0076465D" w:rsidRPr="0076465D">
        <w:rPr>
          <w:rFonts w:cstheme="minorHAnsi"/>
          <w:b/>
          <w:bCs/>
          <w:sz w:val="24"/>
          <w:szCs w:val="24"/>
        </w:rPr>
        <w:t xml:space="preserve"> </w:t>
      </w:r>
      <w:r w:rsidRPr="0076465D">
        <w:rPr>
          <w:rFonts w:cstheme="minorHAnsi"/>
          <w:b/>
          <w:bCs/>
          <w:sz w:val="24"/>
          <w:szCs w:val="24"/>
        </w:rPr>
        <w:t>LOS INESPERADOS</w:t>
      </w:r>
    </w:p>
    <w:p w14:paraId="10010DB3" w14:textId="2B957CFD" w:rsidR="00452F3D" w:rsidRDefault="000D178D" w:rsidP="000D178D">
      <w:pPr>
        <w:rPr>
          <w:rFonts w:cstheme="minorHAnsi"/>
          <w:b/>
          <w:bCs/>
          <w:sz w:val="24"/>
          <w:szCs w:val="24"/>
        </w:rPr>
      </w:pPr>
      <w:r w:rsidRPr="0076465D">
        <w:rPr>
          <w:rFonts w:cstheme="minorHAnsi"/>
          <w:b/>
          <w:bCs/>
          <w:sz w:val="24"/>
          <w:szCs w:val="24"/>
        </w:rPr>
        <w:t>RECUERDE QUE ES IMPORTANTE QUE USTED NOTIFIQUE CUALQUIER</w:t>
      </w:r>
      <w:r w:rsidR="0076465D" w:rsidRPr="0076465D">
        <w:rPr>
          <w:rFonts w:cstheme="minorHAnsi"/>
          <w:b/>
          <w:bCs/>
          <w:sz w:val="24"/>
          <w:szCs w:val="24"/>
        </w:rPr>
        <w:t xml:space="preserve"> </w:t>
      </w:r>
      <w:r w:rsidRPr="0076465D">
        <w:rPr>
          <w:rFonts w:cstheme="minorHAnsi"/>
          <w:b/>
          <w:bCs/>
          <w:sz w:val="24"/>
          <w:szCs w:val="24"/>
        </w:rPr>
        <w:t>EXPOSICION A MODIN</w:t>
      </w:r>
      <w:r w:rsidR="0076465D" w:rsidRPr="0076465D">
        <w:rPr>
          <w:rFonts w:cstheme="minorHAnsi"/>
          <w:b/>
          <w:bCs/>
          <w:sz w:val="24"/>
          <w:szCs w:val="24"/>
        </w:rPr>
        <w:t>A</w:t>
      </w:r>
      <w:r w:rsidRPr="0076465D">
        <w:rPr>
          <w:rFonts w:cstheme="minorHAnsi"/>
          <w:b/>
          <w:bCs/>
          <w:sz w:val="24"/>
          <w:szCs w:val="24"/>
        </w:rPr>
        <w:t xml:space="preserve"> A DURANTE EL EMBARAZO O LACTANCIA</w:t>
      </w:r>
    </w:p>
    <w:p w14:paraId="20E8B11B" w14:textId="4A12EC1C" w:rsidR="0076465D" w:rsidRDefault="0076465D" w:rsidP="000D178D">
      <w:pPr>
        <w:rPr>
          <w:rFonts w:cstheme="minorHAnsi"/>
          <w:sz w:val="24"/>
          <w:szCs w:val="24"/>
        </w:rPr>
      </w:pPr>
      <w:r w:rsidRPr="0076465D">
        <w:rPr>
          <w:rFonts w:cstheme="minorHAnsi"/>
          <w:sz w:val="24"/>
          <w:szCs w:val="24"/>
        </w:rPr>
        <w:t xml:space="preserve">Ante cualquier duda o inquietud Usted puede contactar al </w:t>
      </w:r>
      <w:proofErr w:type="spellStart"/>
      <w:r w:rsidRPr="0076465D">
        <w:rPr>
          <w:rFonts w:cstheme="minorHAnsi"/>
          <w:sz w:val="24"/>
          <w:szCs w:val="24"/>
        </w:rPr>
        <w:t>Depto</w:t>
      </w:r>
      <w:proofErr w:type="spellEnd"/>
      <w:r w:rsidRPr="0076465D">
        <w:rPr>
          <w:rFonts w:cstheme="minorHAnsi"/>
          <w:sz w:val="24"/>
          <w:szCs w:val="24"/>
        </w:rPr>
        <w:t xml:space="preserve"> de Farmacovigilancia de Laboratorio Rontag</w:t>
      </w:r>
      <w:r w:rsidR="00E37542">
        <w:rPr>
          <w:rFonts w:cstheme="minorHAnsi"/>
          <w:sz w:val="24"/>
          <w:szCs w:val="24"/>
        </w:rPr>
        <w:t xml:space="preserve">: </w:t>
      </w:r>
    </w:p>
    <w:p w14:paraId="518A5C79" w14:textId="1D80F629" w:rsidR="00E37542" w:rsidRPr="00E37542" w:rsidRDefault="00E37542" w:rsidP="00E37542">
      <w:pPr>
        <w:pStyle w:val="Prrafodelista"/>
        <w:numPr>
          <w:ilvl w:val="0"/>
          <w:numId w:val="6"/>
        </w:numPr>
        <w:rPr>
          <w:rFonts w:cstheme="minorHAnsi"/>
          <w:sz w:val="24"/>
          <w:szCs w:val="24"/>
        </w:rPr>
      </w:pPr>
      <w:bookmarkStart w:id="0" w:name="_GoBack"/>
      <w:bookmarkEnd w:id="0"/>
      <w:r w:rsidRPr="00E37542">
        <w:rPr>
          <w:rFonts w:cstheme="minorHAnsi"/>
          <w:sz w:val="24"/>
          <w:szCs w:val="24"/>
        </w:rPr>
        <w:t>Telefónicamente: 0800-555-7668</w:t>
      </w:r>
    </w:p>
    <w:p w14:paraId="52F8C769" w14:textId="615FF3A6" w:rsidR="00E37542" w:rsidRPr="00E37542" w:rsidRDefault="00E37542" w:rsidP="00E37542">
      <w:pPr>
        <w:pStyle w:val="Prrafodelista"/>
        <w:numPr>
          <w:ilvl w:val="0"/>
          <w:numId w:val="6"/>
        </w:numPr>
        <w:rPr>
          <w:rFonts w:cstheme="minorHAnsi"/>
          <w:sz w:val="24"/>
          <w:szCs w:val="24"/>
        </w:rPr>
      </w:pPr>
      <w:r w:rsidRPr="00E37542">
        <w:rPr>
          <w:rFonts w:cstheme="minorHAnsi"/>
          <w:sz w:val="24"/>
          <w:szCs w:val="24"/>
        </w:rPr>
        <w:t>Correo electrónico: farmacovigilancia@rontag.com</w:t>
      </w:r>
    </w:p>
    <w:sectPr w:rsidR="00E37542" w:rsidRPr="00E3754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6D3C7" w14:textId="77777777" w:rsidR="00EB6F3E" w:rsidRDefault="00EB6F3E" w:rsidP="00EB6F3E">
      <w:pPr>
        <w:spacing w:after="0" w:line="240" w:lineRule="auto"/>
      </w:pPr>
      <w:r>
        <w:separator/>
      </w:r>
    </w:p>
  </w:endnote>
  <w:endnote w:type="continuationSeparator" w:id="0">
    <w:p w14:paraId="6D5BF69E" w14:textId="77777777" w:rsidR="00EB6F3E" w:rsidRDefault="00EB6F3E" w:rsidP="00EB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1F405" w14:textId="77777777" w:rsidR="00EB6F3E" w:rsidRDefault="00EB6F3E" w:rsidP="00EB6F3E">
      <w:pPr>
        <w:spacing w:after="0" w:line="240" w:lineRule="auto"/>
      </w:pPr>
      <w:r>
        <w:separator/>
      </w:r>
    </w:p>
  </w:footnote>
  <w:footnote w:type="continuationSeparator" w:id="0">
    <w:p w14:paraId="122BD93B" w14:textId="77777777" w:rsidR="00EB6F3E" w:rsidRDefault="00EB6F3E" w:rsidP="00EB6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9AA6" w14:textId="0BEF5790" w:rsidR="00EB6F3E" w:rsidRDefault="00EB6F3E">
    <w:pPr>
      <w:pStyle w:val="Encabezado"/>
    </w:pPr>
    <w:r w:rsidRPr="00EB6F3E">
      <w:rPr>
        <w:noProof/>
      </w:rPr>
      <w:drawing>
        <wp:inline distT="0" distB="0" distL="0" distR="0" wp14:anchorId="6A8BAC0E" wp14:editId="522FCF15">
          <wp:extent cx="757439" cy="483476"/>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433" cy="4930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12FBD"/>
    <w:multiLevelType w:val="hybridMultilevel"/>
    <w:tmpl w:val="830E1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122A16"/>
    <w:multiLevelType w:val="hybridMultilevel"/>
    <w:tmpl w:val="399A393A"/>
    <w:lvl w:ilvl="0" w:tplc="8EEA4E9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9701A7"/>
    <w:multiLevelType w:val="hybridMultilevel"/>
    <w:tmpl w:val="27AC6254"/>
    <w:lvl w:ilvl="0" w:tplc="2C0A0005">
      <w:start w:val="1"/>
      <w:numFmt w:val="bullet"/>
      <w:lvlText w:val=""/>
      <w:lvlJc w:val="left"/>
      <w:pPr>
        <w:ind w:left="1440" w:hanging="360"/>
      </w:pPr>
      <w:rPr>
        <w:rFonts w:ascii="Wingdings" w:hAnsi="Wingdings" w:hint="default"/>
      </w:rPr>
    </w:lvl>
    <w:lvl w:ilvl="1" w:tplc="2C0A0005">
      <w:start w:val="1"/>
      <w:numFmt w:val="bullet"/>
      <w:lvlText w:val=""/>
      <w:lvlJc w:val="left"/>
      <w:pPr>
        <w:ind w:left="1778" w:hanging="360"/>
      </w:pPr>
      <w:rPr>
        <w:rFonts w:ascii="Wingdings" w:hAnsi="Wingdings"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5B3C6306"/>
    <w:multiLevelType w:val="hybridMultilevel"/>
    <w:tmpl w:val="648E0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621300"/>
    <w:multiLevelType w:val="hybridMultilevel"/>
    <w:tmpl w:val="1E02920E"/>
    <w:lvl w:ilvl="0" w:tplc="0C0A0001">
      <w:start w:val="1"/>
      <w:numFmt w:val="bullet"/>
      <w:lvlText w:val=""/>
      <w:lvlJc w:val="left"/>
      <w:pPr>
        <w:ind w:left="720" w:hanging="360"/>
      </w:pPr>
      <w:rPr>
        <w:rFonts w:ascii="Symbol" w:hAnsi="Symbol" w:hint="default"/>
      </w:rPr>
    </w:lvl>
    <w:lvl w:ilvl="1" w:tplc="A9A81C8C">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BE5038C"/>
    <w:multiLevelType w:val="hybridMultilevel"/>
    <w:tmpl w:val="5E3EF4A6"/>
    <w:lvl w:ilvl="0" w:tplc="2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0C"/>
    <w:rsid w:val="00015DA4"/>
    <w:rsid w:val="0006655E"/>
    <w:rsid w:val="000D178D"/>
    <w:rsid w:val="00233B27"/>
    <w:rsid w:val="00452F3D"/>
    <w:rsid w:val="004E5594"/>
    <w:rsid w:val="005D5C0D"/>
    <w:rsid w:val="007273A9"/>
    <w:rsid w:val="007643C8"/>
    <w:rsid w:val="0076465D"/>
    <w:rsid w:val="008841C0"/>
    <w:rsid w:val="0089548D"/>
    <w:rsid w:val="008B143E"/>
    <w:rsid w:val="00913FC6"/>
    <w:rsid w:val="0092139D"/>
    <w:rsid w:val="009A3DD4"/>
    <w:rsid w:val="009D26AB"/>
    <w:rsid w:val="009E7A8C"/>
    <w:rsid w:val="009F4D34"/>
    <w:rsid w:val="00AC55F2"/>
    <w:rsid w:val="00AD01A9"/>
    <w:rsid w:val="00B90EA9"/>
    <w:rsid w:val="00C136E3"/>
    <w:rsid w:val="00C1589A"/>
    <w:rsid w:val="00C930D3"/>
    <w:rsid w:val="00CE518A"/>
    <w:rsid w:val="00CF430C"/>
    <w:rsid w:val="00E37542"/>
    <w:rsid w:val="00EB6F3E"/>
    <w:rsid w:val="00EF377C"/>
    <w:rsid w:val="00F03CAC"/>
    <w:rsid w:val="00F0449C"/>
    <w:rsid w:val="00F711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9CBB"/>
  <w15:chartTrackingRefBased/>
  <w15:docId w15:val="{BE650463-5C7C-442A-8460-0869C5C1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F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F3E"/>
  </w:style>
  <w:style w:type="paragraph" w:styleId="Piedepgina">
    <w:name w:val="footer"/>
    <w:basedOn w:val="Normal"/>
    <w:link w:val="PiedepginaCar"/>
    <w:uiPriority w:val="99"/>
    <w:unhideWhenUsed/>
    <w:rsid w:val="00EB6F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F3E"/>
  </w:style>
  <w:style w:type="paragraph" w:styleId="Prrafodelista">
    <w:name w:val="List Paragraph"/>
    <w:basedOn w:val="Normal"/>
    <w:uiPriority w:val="34"/>
    <w:qFormat/>
    <w:rsid w:val="00AD0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1664</Words>
  <Characters>9158</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MLC</dc:creator>
  <cp:keywords/>
  <dc:description/>
  <cp:lastModifiedBy>MLC</cp:lastModifiedBy>
  <cp:revision>34</cp:revision>
  <dcterms:created xsi:type="dcterms:W3CDTF">2025-07-14T16:18:00Z</dcterms:created>
  <dcterms:modified xsi:type="dcterms:W3CDTF">2025-07-14T18:48:00Z</dcterms:modified>
</cp:coreProperties>
</file>